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AB" w:rsidRDefault="00406CAB">
      <w:pPr>
        <w:widowControl/>
        <w:pBdr>
          <w:top w:val="nil"/>
          <w:left w:val="nil"/>
          <w:bottom w:val="nil"/>
          <w:right w:val="nil"/>
          <w:between w:val="nil"/>
        </w:pBdr>
        <w:spacing w:after="212"/>
        <w:ind w:left="-1135"/>
        <w:rPr>
          <w:rFonts w:ascii="Garamond" w:eastAsia="Garamond" w:hAnsi="Garamond" w:cs="Garamond"/>
          <w:color w:val="000000"/>
          <w:sz w:val="24"/>
          <w:szCs w:val="24"/>
        </w:rPr>
      </w:pPr>
    </w:p>
    <w:p w:rsidR="00406CAB" w:rsidRDefault="007F577F">
      <w:pPr>
        <w:widowControl/>
        <w:pBdr>
          <w:top w:val="nil"/>
          <w:left w:val="nil"/>
          <w:bottom w:val="nil"/>
          <w:right w:val="nil"/>
          <w:between w:val="nil"/>
        </w:pBdr>
        <w:spacing w:after="102"/>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rsidR="00406CAB" w:rsidRDefault="00406CAB">
      <w:pPr>
        <w:widowControl/>
        <w:pBdr>
          <w:top w:val="nil"/>
          <w:left w:val="nil"/>
          <w:bottom w:val="nil"/>
          <w:right w:val="nil"/>
          <w:between w:val="nil"/>
        </w:pBdr>
        <w:spacing w:after="102"/>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2"/>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2"/>
        <w:rPr>
          <w:rFonts w:ascii="Garamond" w:eastAsia="Garamond" w:hAnsi="Garamond" w:cs="Garamond"/>
          <w:color w:val="000000"/>
          <w:sz w:val="24"/>
          <w:szCs w:val="24"/>
        </w:rPr>
      </w:pPr>
    </w:p>
    <w:p w:rsidR="00406CAB" w:rsidRDefault="007F577F">
      <w:pPr>
        <w:widowControl/>
        <w:pBdr>
          <w:top w:val="nil"/>
          <w:left w:val="nil"/>
          <w:bottom w:val="nil"/>
          <w:right w:val="nil"/>
          <w:between w:val="nil"/>
        </w:pBdr>
        <w:spacing w:after="105" w:line="254"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rsidR="00406CAB" w:rsidRDefault="007F577F">
      <w:pPr>
        <w:widowControl/>
        <w:pBdr>
          <w:top w:val="nil"/>
          <w:left w:val="nil"/>
          <w:bottom w:val="nil"/>
          <w:right w:val="nil"/>
          <w:between w:val="nil"/>
        </w:pBdr>
        <w:spacing w:after="102" w:line="25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Allegato 2 del Disciplinare di Gara</w:t>
      </w:r>
    </w:p>
    <w:p w:rsidR="00406CAB" w:rsidRDefault="00406CAB">
      <w:pPr>
        <w:pBdr>
          <w:top w:val="nil"/>
          <w:left w:val="nil"/>
          <w:bottom w:val="nil"/>
          <w:right w:val="nil"/>
          <w:between w:val="nil"/>
        </w:pBdr>
        <w:spacing w:before="60" w:after="60" w:line="254" w:lineRule="auto"/>
        <w:ind w:left="231" w:hanging="10"/>
        <w:jc w:val="center"/>
        <w:rPr>
          <w:rFonts w:ascii="Times New Roman" w:eastAsia="Times New Roman" w:hAnsi="Times New Roman" w:cs="Times New Roman"/>
          <w:b/>
          <w:color w:val="000000"/>
          <w:sz w:val="24"/>
          <w:szCs w:val="24"/>
        </w:rPr>
      </w:pPr>
    </w:p>
    <w:p w:rsidR="00406CAB" w:rsidRDefault="007F577F">
      <w:pPr>
        <w:widowControl/>
        <w:pBdr>
          <w:top w:val="nil"/>
          <w:left w:val="nil"/>
          <w:bottom w:val="nil"/>
          <w:right w:val="nil"/>
          <w:between w:val="nil"/>
        </w:pBdr>
        <w:spacing w:after="121" w:line="254" w:lineRule="auto"/>
        <w:ind w:left="231" w:hanging="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SCHEMA DI DOMANDA DI PARTECIPAZIONE</w:t>
      </w:r>
    </w:p>
    <w:p w:rsidR="00406CAB" w:rsidRDefault="00406CAB">
      <w:pPr>
        <w:pBdr>
          <w:top w:val="nil"/>
          <w:left w:val="nil"/>
          <w:bottom w:val="nil"/>
          <w:right w:val="nil"/>
          <w:between w:val="nil"/>
        </w:pBdr>
        <w:spacing w:before="60" w:after="60" w:line="254" w:lineRule="auto"/>
        <w:ind w:left="231" w:hanging="10"/>
        <w:jc w:val="center"/>
        <w:rPr>
          <w:rFonts w:ascii="Garamond" w:eastAsia="Garamond" w:hAnsi="Garamond" w:cs="Garamond"/>
          <w:color w:val="000000"/>
          <w:sz w:val="24"/>
          <w:szCs w:val="24"/>
        </w:rPr>
      </w:pPr>
    </w:p>
    <w:p w:rsidR="00406CAB" w:rsidRDefault="00406CAB">
      <w:pPr>
        <w:pBdr>
          <w:top w:val="nil"/>
          <w:left w:val="nil"/>
          <w:bottom w:val="nil"/>
          <w:right w:val="nil"/>
          <w:between w:val="nil"/>
        </w:pBdr>
        <w:spacing w:before="60" w:after="60" w:line="254" w:lineRule="auto"/>
        <w:ind w:left="2160" w:hanging="10"/>
        <w:jc w:val="center"/>
        <w:rPr>
          <w:rFonts w:ascii="Garamond" w:eastAsia="Garamond" w:hAnsi="Garamond" w:cs="Garamond"/>
          <w:color w:val="000000"/>
          <w:sz w:val="24"/>
          <w:szCs w:val="24"/>
        </w:rPr>
      </w:pPr>
    </w:p>
    <w:p w:rsidR="00406CAB" w:rsidRDefault="007F577F">
      <w:pPr>
        <w:jc w:val="center"/>
        <w:rPr>
          <w:rFonts w:ascii="Times New Roman" w:eastAsia="Times New Roman" w:hAnsi="Times New Roman" w:cs="Times New Roman"/>
          <w:b/>
        </w:rPr>
      </w:pPr>
      <w:r>
        <w:rPr>
          <w:rFonts w:ascii="Times New Roman" w:eastAsia="Times New Roman" w:hAnsi="Times New Roman" w:cs="Times New Roman"/>
        </w:rPr>
        <w:t>Procedura aperta per l’affidamento di un contratto pubblico di servizi di ideazione e produzione della campagna pubblicitaria, pianificazione, acquisto e controllo degli spazi media, per l’attuazione del Progetto “Il Turismo delle Radici - Una Strategia In</w:t>
      </w:r>
      <w:r>
        <w:rPr>
          <w:rFonts w:ascii="Times New Roman" w:eastAsia="Times New Roman" w:hAnsi="Times New Roman" w:cs="Times New Roman"/>
        </w:rPr>
        <w:t>tegrata per la ripresa del settore del Turismo nell’Italia Post Covid-19”, con il criterio dell’offerta economicamente più vantaggiosa, sulla base del miglior rapporto qualità/prezzo.</w:t>
      </w:r>
    </w:p>
    <w:p w:rsidR="00406CAB" w:rsidRDefault="00406CAB">
      <w:pPr>
        <w:pBdr>
          <w:top w:val="nil"/>
          <w:left w:val="nil"/>
          <w:bottom w:val="nil"/>
          <w:right w:val="nil"/>
          <w:between w:val="nil"/>
        </w:pBdr>
        <w:spacing w:before="60" w:after="60" w:line="276" w:lineRule="auto"/>
        <w:ind w:left="2160" w:hanging="10"/>
        <w:jc w:val="center"/>
        <w:rPr>
          <w:rFonts w:ascii="Times New Roman" w:eastAsia="Times New Roman" w:hAnsi="Times New Roman" w:cs="Times New Roman"/>
          <w:color w:val="000000"/>
        </w:rPr>
      </w:pPr>
    </w:p>
    <w:p w:rsidR="00406CAB" w:rsidRDefault="007F577F">
      <w:pPr>
        <w:pBdr>
          <w:top w:val="nil"/>
          <w:left w:val="nil"/>
          <w:bottom w:val="nil"/>
          <w:right w:val="nil"/>
          <w:between w:val="nil"/>
        </w:pBdr>
        <w:spacing w:before="60" w:after="60" w:line="276" w:lineRule="auto"/>
        <w:ind w:left="231" w:hanging="10"/>
        <w:jc w:val="center"/>
        <w:rPr>
          <w:rFonts w:ascii="Times New Roman" w:eastAsia="Times New Roman" w:hAnsi="Times New Roman" w:cs="Times New Roman"/>
          <w:color w:val="000000"/>
        </w:rPr>
      </w:pPr>
      <w:r>
        <w:rPr>
          <w:rFonts w:ascii="Times New Roman" w:eastAsia="Times New Roman" w:hAnsi="Times New Roman" w:cs="Times New Roman"/>
          <w:color w:val="000000"/>
        </w:rPr>
        <w:t>CUP: J51B21005910006</w:t>
      </w:r>
    </w:p>
    <w:p w:rsidR="00406CAB" w:rsidRPr="007F577F" w:rsidRDefault="007F577F">
      <w:pPr>
        <w:pBdr>
          <w:top w:val="nil"/>
          <w:left w:val="nil"/>
          <w:bottom w:val="nil"/>
          <w:right w:val="nil"/>
          <w:between w:val="nil"/>
        </w:pBdr>
        <w:spacing w:before="60" w:after="60" w:line="276" w:lineRule="auto"/>
        <w:ind w:left="231" w:hanging="10"/>
        <w:jc w:val="center"/>
        <w:rPr>
          <w:rFonts w:ascii="Times New Roman" w:eastAsia="Times New Roman" w:hAnsi="Times New Roman" w:cs="Times New Roman"/>
          <w:color w:val="000000"/>
        </w:rPr>
      </w:pPr>
      <w:r w:rsidRPr="007F577F">
        <w:rPr>
          <w:rFonts w:ascii="Times New Roman" w:eastAsia="Times New Roman" w:hAnsi="Times New Roman" w:cs="Times New Roman"/>
          <w:color w:val="000000"/>
        </w:rPr>
        <w:t>CIG: A01ED746AE</w:t>
      </w:r>
    </w:p>
    <w:p w:rsidR="00406CAB" w:rsidRDefault="00406CAB">
      <w:pPr>
        <w:widowControl/>
        <w:pBdr>
          <w:top w:val="nil"/>
          <w:left w:val="nil"/>
          <w:bottom w:val="nil"/>
          <w:right w:val="nil"/>
          <w:between w:val="nil"/>
        </w:pBdr>
        <w:spacing w:after="105" w:line="254" w:lineRule="auto"/>
        <w:jc w:val="center"/>
        <w:rPr>
          <w:rFonts w:ascii="Garamond" w:eastAsia="Garamond" w:hAnsi="Garamond" w:cs="Garamond"/>
          <w:color w:val="00000A"/>
          <w:sz w:val="24"/>
          <w:szCs w:val="24"/>
        </w:rPr>
      </w:pPr>
    </w:p>
    <w:p w:rsidR="00406CAB" w:rsidRDefault="00406CAB">
      <w:pPr>
        <w:widowControl/>
        <w:pBdr>
          <w:top w:val="nil"/>
          <w:left w:val="nil"/>
          <w:bottom w:val="nil"/>
          <w:right w:val="nil"/>
          <w:between w:val="nil"/>
        </w:pBdr>
        <w:spacing w:after="105" w:line="254" w:lineRule="auto"/>
        <w:jc w:val="center"/>
        <w:rPr>
          <w:rFonts w:ascii="Garamond" w:eastAsia="Garamond" w:hAnsi="Garamond" w:cs="Garamond"/>
          <w:color w:val="00000A"/>
          <w:sz w:val="36"/>
          <w:szCs w:val="36"/>
        </w:rPr>
      </w:pPr>
    </w:p>
    <w:p w:rsidR="00406CAB" w:rsidRDefault="00406CAB">
      <w:pPr>
        <w:widowControl/>
        <w:pBdr>
          <w:top w:val="nil"/>
          <w:left w:val="nil"/>
          <w:bottom w:val="nil"/>
          <w:right w:val="nil"/>
          <w:between w:val="nil"/>
        </w:pBdr>
        <w:spacing w:after="105"/>
        <w:jc w:val="center"/>
        <w:rPr>
          <w:rFonts w:ascii="Garamond" w:eastAsia="Garamond" w:hAnsi="Garamond" w:cs="Garamond"/>
          <w:color w:val="00000A"/>
          <w:sz w:val="36"/>
          <w:szCs w:val="36"/>
        </w:rPr>
      </w:pPr>
    </w:p>
    <w:p w:rsidR="00406CAB" w:rsidRDefault="00406CAB">
      <w:pPr>
        <w:widowControl/>
        <w:pBdr>
          <w:top w:val="nil"/>
          <w:left w:val="nil"/>
          <w:bottom w:val="nil"/>
          <w:right w:val="nil"/>
          <w:between w:val="nil"/>
        </w:pBdr>
        <w:spacing w:after="105"/>
        <w:rPr>
          <w:rFonts w:ascii="Garamond" w:eastAsia="Garamond" w:hAnsi="Garamond" w:cs="Garamond"/>
          <w:color w:val="00000A"/>
          <w:sz w:val="36"/>
          <w:szCs w:val="36"/>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rPr>
          <w:rFonts w:ascii="Garamond" w:eastAsia="Garamond" w:hAnsi="Garamond" w:cs="Garamond"/>
          <w:color w:val="000000"/>
          <w:sz w:val="24"/>
          <w:szCs w:val="24"/>
        </w:rPr>
      </w:pPr>
    </w:p>
    <w:p w:rsidR="00406CAB" w:rsidRDefault="00406CAB">
      <w:pPr>
        <w:widowControl/>
        <w:pBdr>
          <w:top w:val="nil"/>
          <w:left w:val="nil"/>
          <w:bottom w:val="nil"/>
          <w:right w:val="nil"/>
          <w:between w:val="nil"/>
        </w:pBdr>
        <w:spacing w:after="105" w:line="254" w:lineRule="auto"/>
        <w:jc w:val="right"/>
        <w:rPr>
          <w:rFonts w:ascii="Garamond" w:eastAsia="Garamond" w:hAnsi="Garamond" w:cs="Garamond"/>
          <w:i/>
          <w:color w:val="000000"/>
          <w:sz w:val="16"/>
          <w:szCs w:val="16"/>
        </w:rPr>
      </w:pP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Spettabile</w:t>
      </w: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Ministero degli Affari Esteri e della Cooperazione Internazionale</w:t>
      </w: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Direzione Generale per gli Italiani all’Estero e le Politiche Migratorie</w:t>
      </w: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Ufficio I-Politiche e interventi per le collettività italiane all’estero</w:t>
      </w: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Sezione IV- Turismo delle radici</w:t>
      </w:r>
    </w:p>
    <w:p w:rsidR="00406CAB" w:rsidRDefault="007F577F">
      <w:pPr>
        <w:widowControl/>
        <w:pBdr>
          <w:top w:val="nil"/>
          <w:left w:val="nil"/>
          <w:bottom w:val="nil"/>
          <w:right w:val="nil"/>
          <w:between w:val="nil"/>
        </w:pBdr>
        <w:spacing w:after="105" w:line="25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Piazzale de</w:t>
      </w:r>
      <w:r>
        <w:rPr>
          <w:rFonts w:ascii="Times New Roman" w:eastAsia="Times New Roman" w:hAnsi="Times New Roman" w:cs="Times New Roman"/>
          <w:color w:val="000000"/>
          <w:sz w:val="20"/>
          <w:szCs w:val="20"/>
        </w:rPr>
        <w:t>lla Farnesina n. 1 00135 – ROMA (RM)</w:t>
      </w:r>
    </w:p>
    <w:p w:rsidR="00406CAB" w:rsidRDefault="00406CAB">
      <w:pPr>
        <w:widowControl/>
        <w:pBdr>
          <w:top w:val="nil"/>
          <w:left w:val="nil"/>
          <w:bottom w:val="nil"/>
          <w:right w:val="nil"/>
          <w:between w:val="nil"/>
        </w:pBdr>
        <w:spacing w:after="105" w:line="254" w:lineRule="auto"/>
        <w:jc w:val="right"/>
        <w:rPr>
          <w:rFonts w:ascii="Titillium" w:eastAsia="Titillium" w:hAnsi="Titillium" w:cs="Titillium"/>
          <w:color w:val="000000"/>
          <w:sz w:val="18"/>
          <w:szCs w:val="18"/>
        </w:rPr>
      </w:pPr>
    </w:p>
    <w:p w:rsidR="00406CAB" w:rsidRDefault="00406CAB">
      <w:pPr>
        <w:spacing w:line="254" w:lineRule="auto"/>
        <w:jc w:val="both"/>
        <w:rPr>
          <w:sz w:val="20"/>
          <w:szCs w:val="20"/>
        </w:rPr>
      </w:pPr>
    </w:p>
    <w:p w:rsidR="00406CAB" w:rsidRDefault="007F577F">
      <w:pPr>
        <w:pBdr>
          <w:top w:val="nil"/>
          <w:left w:val="nil"/>
          <w:bottom w:val="nil"/>
          <w:right w:val="nil"/>
          <w:between w:val="nil"/>
        </w:pBdr>
        <w:spacing w:before="60" w:after="60" w:line="276" w:lineRule="auto"/>
        <w:ind w:left="231"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Il/la sottoscritto/a__________________________, nato/a a _________ (__), il ___________, residente in ____________ (___), via ____________________, n.____, codice fiscale _____________________, domiciliato per la carica presso la sede legale sotto indicata</w:t>
      </w:r>
      <w:r>
        <w:rPr>
          <w:rFonts w:ascii="Times New Roman" w:eastAsia="Times New Roman" w:hAnsi="Times New Roman" w:cs="Times New Roman"/>
          <w:color w:val="000000"/>
          <w:sz w:val="20"/>
          <w:szCs w:val="20"/>
        </w:rPr>
        <w:t>, in qualità di ________________________________________ e legale rappresentante dell’operatore economico____________________________________, con sede legale in ____________________ (___), alla via _________________________, n._____, CAP_______, C.F._____</w:t>
      </w:r>
      <w:r>
        <w:rPr>
          <w:rFonts w:ascii="Times New Roman" w:eastAsia="Times New Roman" w:hAnsi="Times New Roman" w:cs="Times New Roman"/>
          <w:color w:val="000000"/>
          <w:sz w:val="20"/>
          <w:szCs w:val="20"/>
        </w:rPr>
        <w:t>_______________________ e Partita IVA n. ___________________________, telefono____________________, e-mail ________________________________, PEC _______________________________, presso cui elegge domicilio, di seguito denominata “Impresa”, ai sensi e per g</w:t>
      </w:r>
      <w:r>
        <w:rPr>
          <w:rFonts w:ascii="Times New Roman" w:eastAsia="Times New Roman" w:hAnsi="Times New Roman" w:cs="Times New Roman"/>
          <w:color w:val="000000"/>
          <w:sz w:val="20"/>
          <w:szCs w:val="20"/>
        </w:rPr>
        <w:t>li effetti degli articoli 19, 46 e 47 del D.P.R. 445/2000, consapevole delle conseguenze amministrative e delle responsabilità penali previste in caso di dichiarazioni mendaci e/o formazione od uso di atti falsi, nonché in caso di esibizione di atti conten</w:t>
      </w:r>
      <w:r>
        <w:rPr>
          <w:rFonts w:ascii="Times New Roman" w:eastAsia="Times New Roman" w:hAnsi="Times New Roman" w:cs="Times New Roman"/>
          <w:color w:val="000000"/>
          <w:sz w:val="20"/>
          <w:szCs w:val="20"/>
        </w:rPr>
        <w:t>enti dati non più corrispondenti a verità, previste dagli articoli 75 e 76 del medesimo Decreto, ai fini della partecipazione alla procedura aperta, ai sensi del d. lgs. 36/2023, per l’affidamento di un contratto pubblico di servizi di ideazione e produzio</w:t>
      </w:r>
      <w:r>
        <w:rPr>
          <w:rFonts w:ascii="Times New Roman" w:eastAsia="Times New Roman" w:hAnsi="Times New Roman" w:cs="Times New Roman"/>
          <w:color w:val="000000"/>
          <w:sz w:val="20"/>
          <w:szCs w:val="20"/>
        </w:rPr>
        <w:t>ne della campagna pubblicitaria, pianificazione, acquisto e controllo degli spazi media, per l’attuazione del Progetto “Il Turismo delle Radici - Una Strategia Integrata per la ripresa del settore del Turismo nell’Italia Post Covid-19”, con il criterio del</w:t>
      </w:r>
      <w:r>
        <w:rPr>
          <w:rFonts w:ascii="Times New Roman" w:eastAsia="Times New Roman" w:hAnsi="Times New Roman" w:cs="Times New Roman"/>
          <w:color w:val="000000"/>
          <w:sz w:val="20"/>
          <w:szCs w:val="20"/>
        </w:rPr>
        <w:t>l’offerta economicamente più vantaggiosa, sulla base del miglior rapporto qualità/prezzo, CUP J51B21005910006</w:t>
      </w:r>
      <w:r w:rsidRPr="007F577F">
        <w:rPr>
          <w:rFonts w:ascii="Times New Roman" w:eastAsia="Times New Roman" w:hAnsi="Times New Roman" w:cs="Times New Roman"/>
          <w:color w:val="000000"/>
          <w:sz w:val="20"/>
          <w:szCs w:val="20"/>
        </w:rPr>
        <w:t>, C.I.G. A01ED746AE</w:t>
      </w:r>
    </w:p>
    <w:p w:rsidR="00406CAB" w:rsidRDefault="00406CAB">
      <w:pPr>
        <w:spacing w:line="254" w:lineRule="auto"/>
        <w:jc w:val="both"/>
        <w:rPr>
          <w:rFonts w:ascii="Times New Roman" w:eastAsia="Times New Roman" w:hAnsi="Times New Roman" w:cs="Times New Roman"/>
          <w:sz w:val="20"/>
          <w:szCs w:val="20"/>
        </w:rPr>
      </w:pPr>
      <w:bookmarkStart w:id="0" w:name="_heading=h.gjdgxs" w:colFirst="0" w:colLast="0"/>
      <w:bookmarkEnd w:id="0"/>
    </w:p>
    <w:p w:rsidR="00406CAB" w:rsidRDefault="007F577F">
      <w:pPr>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DICHIARA</w:t>
      </w:r>
    </w:p>
    <w:p w:rsidR="00406CAB" w:rsidRDefault="007F577F">
      <w:pPr>
        <w:widowControl/>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Che l’Impresa partecipa alla gara in qualità di:</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 xml:space="preserve">Impresa singola </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Consorzio stabile</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Consorzio ordinario</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Consorzio tra imprese artigiane</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Consorzio tra società cooperative di produzione e lavoro</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GEIE</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 xml:space="preserve">RTI (raggruppamento temporaneo di imprese) </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Reti di Impresa di concorrenti</w:t>
      </w:r>
    </w:p>
    <w:p w:rsidR="00406CAB" w:rsidRDefault="00406CAB">
      <w:pPr>
        <w:widowControl/>
        <w:pBdr>
          <w:top w:val="nil"/>
          <w:left w:val="nil"/>
          <w:bottom w:val="nil"/>
          <w:right w:val="nil"/>
          <w:between w:val="nil"/>
        </w:pBdr>
        <w:spacing w:after="105" w:line="254" w:lineRule="auto"/>
        <w:ind w:left="720"/>
        <w:jc w:val="both"/>
        <w:rPr>
          <w:rFonts w:ascii="Times New Roman" w:eastAsia="Times New Roman" w:hAnsi="Times New Roman" w:cs="Times New Roman"/>
          <w:color w:val="000000"/>
          <w:sz w:val="28"/>
          <w:szCs w:val="28"/>
        </w:rPr>
      </w:pP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nel caso di RTI, consorzio ordinario, aggregazione di retisti, GEIE, il concorrente fornisce i dati identificativi (ragione sociale, codice fiscale, sede) e il ruolo di ciascuna impresa (mandataria/mandante; capofila/consorziata)</w:t>
      </w:r>
    </w:p>
    <w:p w:rsidR="00406CAB" w:rsidRDefault="007F577F">
      <w:pPr>
        <w:widowControl/>
        <w:pBdr>
          <w:top w:val="nil"/>
          <w:left w:val="nil"/>
          <w:bottom w:val="nil"/>
          <w:right w:val="nil"/>
          <w:between w:val="nil"/>
        </w:pBdr>
        <w:spacing w:after="105" w:line="254" w:lineRule="auto"/>
        <w:ind w:left="7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105" w:line="254" w:lineRule="auto"/>
        <w:ind w:left="7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w:t>
      </w:r>
    </w:p>
    <w:p w:rsidR="00406CAB" w:rsidRDefault="007F577F">
      <w:pPr>
        <w:widowControl/>
        <w:numPr>
          <w:ilvl w:val="0"/>
          <w:numId w:val="6"/>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nel caso di consorzio di cooperative e imprese artigiane o di consorzio stabile di cui all’articolo 65, comma 2, lettera b) e c) del Codice, il consorzio i</w:t>
      </w:r>
      <w:r>
        <w:rPr>
          <w:rFonts w:ascii="Times New Roman" w:eastAsia="Times New Roman" w:hAnsi="Times New Roman" w:cs="Times New Roman"/>
          <w:color w:val="000000"/>
          <w:sz w:val="20"/>
          <w:szCs w:val="20"/>
        </w:rPr>
        <w:t xml:space="preserve">ndica il consorziato per il quale concorre alla gara </w:t>
      </w:r>
    </w:p>
    <w:p w:rsidR="00406CAB" w:rsidRDefault="007F577F">
      <w:pPr>
        <w:widowControl/>
        <w:pBdr>
          <w:top w:val="nil"/>
          <w:left w:val="nil"/>
          <w:bottom w:val="nil"/>
          <w:right w:val="nil"/>
          <w:between w:val="nil"/>
        </w:pBdr>
        <w:spacing w:after="105" w:line="254" w:lineRule="auto"/>
        <w:ind w:left="7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w:t>
      </w:r>
    </w:p>
    <w:p w:rsidR="00406CAB" w:rsidRDefault="00406CAB">
      <w:pPr>
        <w:widowControl/>
        <w:pBdr>
          <w:top w:val="nil"/>
          <w:left w:val="nil"/>
          <w:bottom w:val="nil"/>
          <w:right w:val="nil"/>
          <w:between w:val="nil"/>
        </w:pBdr>
        <w:spacing w:after="105" w:line="254" w:lineRule="auto"/>
        <w:ind w:left="720"/>
        <w:jc w:val="both"/>
        <w:rPr>
          <w:rFonts w:ascii="Times New Roman" w:eastAsia="Times New Roman" w:hAnsi="Times New Roman" w:cs="Times New Roman"/>
          <w:b/>
          <w:color w:val="000000"/>
          <w:sz w:val="20"/>
          <w:szCs w:val="20"/>
        </w:rPr>
      </w:pPr>
    </w:p>
    <w:p w:rsidR="00406CAB" w:rsidRDefault="007F577F">
      <w:pPr>
        <w:spacing w:after="105" w:line="254" w:lineRule="auto"/>
        <w:jc w:val="center"/>
        <w:rPr>
          <w:rFonts w:ascii="Times New Roman" w:eastAsia="Times New Roman" w:hAnsi="Times New Roman" w:cs="Times New Roman"/>
          <w:b/>
        </w:rPr>
      </w:pPr>
      <w:r>
        <w:rPr>
          <w:rFonts w:ascii="Times New Roman" w:eastAsia="Times New Roman" w:hAnsi="Times New Roman" w:cs="Times New Roman"/>
          <w:b/>
        </w:rPr>
        <w:t>DICHIARA SOTTO LA SUA RESPONSABILITÀ</w:t>
      </w:r>
    </w:p>
    <w:p w:rsidR="00406CAB" w:rsidRDefault="007F577F">
      <w:pPr>
        <w:widowControl/>
        <w:numPr>
          <w:ilvl w:val="0"/>
          <w:numId w:val="8"/>
        </w:numPr>
        <w:pBdr>
          <w:top w:val="nil"/>
          <w:left w:val="nil"/>
          <w:bottom w:val="nil"/>
          <w:right w:val="nil"/>
          <w:between w:val="nil"/>
        </w:pBdr>
        <w:spacing w:after="105"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l'insussistenza delle cause automatiche di esclusione di cui all’articolo 94, commi 1 e 2, del Codice (dichiarazione resa dall’operatore economico in relazione a tutti i soggetti indicati al comma 3 del medesimo articolo);</w:t>
      </w:r>
    </w:p>
    <w:p w:rsidR="00406CAB" w:rsidRDefault="007F577F">
      <w:pPr>
        <w:widowControl/>
        <w:numPr>
          <w:ilvl w:val="0"/>
          <w:numId w:val="8"/>
        </w:numPr>
        <w:pBdr>
          <w:top w:val="nil"/>
          <w:left w:val="nil"/>
          <w:bottom w:val="nil"/>
          <w:right w:val="nil"/>
          <w:between w:val="nil"/>
        </w:pBdr>
        <w:spacing w:after="105"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l'insussistenza delle cause non a</w:t>
      </w:r>
      <w:r>
        <w:rPr>
          <w:rFonts w:ascii="Times New Roman" w:eastAsia="Times New Roman" w:hAnsi="Times New Roman" w:cs="Times New Roman"/>
          <w:color w:val="000000"/>
          <w:sz w:val="20"/>
          <w:szCs w:val="20"/>
        </w:rPr>
        <w:t>utomatiche di esclusione di cui all’articolo 98, comma 4, lettere g) e h), del Codice (dichiarazione resa dall’operatore economico in relazione a tutti i soggetti di cui al punto precedente);</w:t>
      </w:r>
    </w:p>
    <w:p w:rsidR="00406CAB" w:rsidRDefault="007F577F">
      <w:pPr>
        <w:widowControl/>
        <w:numPr>
          <w:ilvl w:val="0"/>
          <w:numId w:val="8"/>
        </w:numPr>
        <w:pBdr>
          <w:top w:val="nil"/>
          <w:left w:val="nil"/>
          <w:bottom w:val="nil"/>
          <w:right w:val="nil"/>
          <w:between w:val="nil"/>
        </w:pBdr>
        <w:spacing w:after="105"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 xml:space="preserve">Con riferimento alle cause di esclusione di cui all’articolo 95 </w:t>
      </w:r>
      <w:r>
        <w:rPr>
          <w:rFonts w:ascii="Times New Roman" w:eastAsia="Times New Roman" w:hAnsi="Times New Roman" w:cs="Times New Roman"/>
          <w:color w:val="000000"/>
          <w:sz w:val="20"/>
          <w:szCs w:val="20"/>
        </w:rPr>
        <w:t>del Codice:</w:t>
      </w:r>
    </w:p>
    <w:p w:rsidR="00406CAB" w:rsidRDefault="007F577F">
      <w:pPr>
        <w:widowControl/>
        <w:numPr>
          <w:ilvl w:val="0"/>
          <w:numId w:val="9"/>
        </w:numPr>
        <w:pBdr>
          <w:top w:val="nil"/>
          <w:left w:val="nil"/>
          <w:bottom w:val="nil"/>
          <w:right w:val="nil"/>
          <w:between w:val="nil"/>
        </w:pBdr>
        <w:spacing w:after="43"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le gravi infrazioni di cui all’articolo 95, comma 1, lettera a) del Codice commesse nei tre anni antecedenti la data di pubblicazione del bando di gara:</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br/>
      </w:r>
    </w:p>
    <w:p w:rsidR="00406CAB" w:rsidRDefault="007F577F">
      <w:pPr>
        <w:widowControl/>
        <w:numPr>
          <w:ilvl w:val="0"/>
          <w:numId w:val="9"/>
        </w:numPr>
        <w:pBdr>
          <w:top w:val="nil"/>
          <w:left w:val="nil"/>
          <w:bottom w:val="nil"/>
          <w:right w:val="nil"/>
          <w:between w:val="nil"/>
        </w:pBdr>
        <w:spacing w:after="43"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gli atti e i provvedimenti indicati all’articolo 98 comma 6 del Codice emessi nei tre anni anteced</w:t>
      </w:r>
      <w:r>
        <w:rPr>
          <w:rFonts w:ascii="Times New Roman" w:eastAsia="Times New Roman" w:hAnsi="Times New Roman" w:cs="Times New Roman"/>
          <w:color w:val="000000"/>
          <w:sz w:val="20"/>
          <w:szCs w:val="20"/>
        </w:rPr>
        <w:t>enti la data di pubblicazione del bando di gara:</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_________________________________________________________</w:t>
      </w:r>
    </w:p>
    <w:p w:rsidR="00406CAB" w:rsidRDefault="00406CAB">
      <w:pPr>
        <w:widowControl/>
        <w:pBdr>
          <w:top w:val="nil"/>
          <w:left w:val="nil"/>
          <w:bottom w:val="nil"/>
          <w:right w:val="nil"/>
          <w:between w:val="nil"/>
        </w:pBdr>
        <w:spacing w:after="43" w:line="254" w:lineRule="auto"/>
        <w:ind w:left="231" w:hanging="10"/>
        <w:rPr>
          <w:rFonts w:ascii="Garamond" w:eastAsia="Garamond" w:hAnsi="Garamond" w:cs="Garamond"/>
          <w:color w:val="000000"/>
          <w:sz w:val="24"/>
          <w:szCs w:val="24"/>
        </w:rPr>
      </w:pPr>
    </w:p>
    <w:p w:rsidR="00406CAB" w:rsidRDefault="007F577F">
      <w:pPr>
        <w:widowControl/>
        <w:numPr>
          <w:ilvl w:val="0"/>
          <w:numId w:val="9"/>
        </w:numPr>
        <w:pBdr>
          <w:top w:val="nil"/>
          <w:left w:val="nil"/>
          <w:bottom w:val="nil"/>
          <w:right w:val="nil"/>
          <w:between w:val="nil"/>
        </w:pBdr>
        <w:spacing w:after="43" w:line="254"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tutti gli altri comportamenti di cui all’articolo 98 del Codice, commessi nei tre anni antecedenti la data di pubblicazione del bando di gara:</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w:t>
      </w:r>
    </w:p>
    <w:p w:rsidR="00406CAB" w:rsidRDefault="007F577F">
      <w:pPr>
        <w:widowControl/>
        <w:pBdr>
          <w:top w:val="nil"/>
          <w:left w:val="nil"/>
          <w:bottom w:val="nil"/>
          <w:right w:val="nil"/>
          <w:between w:val="nil"/>
        </w:pBdr>
        <w:spacing w:after="43" w:line="254" w:lineRule="auto"/>
        <w:ind w:left="23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06CAB" w:rsidRDefault="00406CAB">
      <w:pPr>
        <w:widowControl/>
        <w:pBdr>
          <w:top w:val="nil"/>
          <w:left w:val="nil"/>
          <w:bottom w:val="nil"/>
          <w:right w:val="nil"/>
          <w:between w:val="nil"/>
        </w:pBdr>
        <w:spacing w:after="43" w:line="254" w:lineRule="auto"/>
        <w:ind w:left="231" w:hanging="10"/>
        <w:jc w:val="both"/>
        <w:rPr>
          <w:rFonts w:ascii="Garamond" w:eastAsia="Garamond" w:hAnsi="Garamond" w:cs="Garamond"/>
          <w:color w:val="000000"/>
          <w:sz w:val="24"/>
          <w:szCs w:val="24"/>
        </w:rPr>
      </w:pPr>
    </w:p>
    <w:p w:rsidR="00406CAB" w:rsidRDefault="007F577F">
      <w:pPr>
        <w:widowControl/>
        <w:numPr>
          <w:ilvl w:val="0"/>
          <w:numId w:val="8"/>
        </w:numPr>
        <w:pBdr>
          <w:top w:val="nil"/>
          <w:left w:val="nil"/>
          <w:bottom w:val="nil"/>
          <w:right w:val="nil"/>
          <w:between w:val="nil"/>
        </w:pBdr>
        <w:spacing w:after="105"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nel caso di sussistenza delle cause di esclusione che si sono verificate prima della presentazione dell’offerta, le misure di </w:t>
      </w:r>
      <w:r>
        <w:rPr>
          <w:rFonts w:ascii="Times New Roman" w:eastAsia="Times New Roman" w:hAnsi="Times New Roman" w:cs="Times New Roman"/>
          <w:i/>
          <w:color w:val="000000"/>
          <w:sz w:val="20"/>
          <w:szCs w:val="20"/>
        </w:rPr>
        <w:t>self-cleaning</w:t>
      </w:r>
      <w:r>
        <w:rPr>
          <w:rFonts w:ascii="Times New Roman" w:eastAsia="Times New Roman" w:hAnsi="Times New Roman" w:cs="Times New Roman"/>
          <w:color w:val="000000"/>
          <w:sz w:val="20"/>
          <w:szCs w:val="20"/>
        </w:rPr>
        <w:t xml:space="preserve"> adottate, oppure dimostra l’impossibilità di adottare tali misure prima della presentazione dell’offerta: </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_________________________________________________________</w:t>
      </w:r>
    </w:p>
    <w:p w:rsidR="00406CAB" w:rsidRDefault="00406CAB">
      <w:pPr>
        <w:widowControl/>
        <w:pBdr>
          <w:top w:val="nil"/>
          <w:left w:val="nil"/>
          <w:bottom w:val="nil"/>
          <w:right w:val="nil"/>
          <w:between w:val="nil"/>
        </w:pBdr>
        <w:spacing w:after="43" w:line="254" w:lineRule="auto"/>
        <w:ind w:left="231" w:hanging="10"/>
        <w:rPr>
          <w:rFonts w:ascii="Garamond" w:eastAsia="Garamond" w:hAnsi="Garamond" w:cs="Garamond"/>
          <w:color w:val="000000"/>
          <w:sz w:val="24"/>
          <w:szCs w:val="24"/>
        </w:rPr>
      </w:pPr>
    </w:p>
    <w:p w:rsidR="00406CAB" w:rsidRDefault="007F577F">
      <w:pPr>
        <w:widowControl/>
        <w:numPr>
          <w:ilvl w:val="0"/>
          <w:numId w:val="8"/>
        </w:numPr>
        <w:pBdr>
          <w:top w:val="nil"/>
          <w:left w:val="nil"/>
          <w:bottom w:val="nil"/>
          <w:right w:val="nil"/>
          <w:between w:val="nil"/>
        </w:pBdr>
        <w:spacing w:before="60" w:after="60"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indicare i dati identificativi (nome, cognome, data e luogo di nascita, codice fiscale, comune di residenza, ecc.) dei soggetti di cui all’articolo 94, comma 3 del Codice, ovvero indica di segui</w:t>
      </w:r>
      <w:r>
        <w:rPr>
          <w:rFonts w:ascii="Times New Roman" w:eastAsia="Times New Roman" w:hAnsi="Times New Roman" w:cs="Times New Roman"/>
          <w:color w:val="000000"/>
          <w:sz w:val="20"/>
          <w:szCs w:val="20"/>
        </w:rPr>
        <w:t xml:space="preserve">to la banca dati ufficiale o il pubblico registro da cui i medesimi possono essere ricavati in modo aggiornato alla data di presentazione dell’offerta: </w:t>
      </w:r>
    </w:p>
    <w:p w:rsidR="00406CAB" w:rsidRDefault="007F577F">
      <w:pPr>
        <w:widowControl/>
        <w:pBdr>
          <w:top w:val="nil"/>
          <w:left w:val="nil"/>
          <w:bottom w:val="nil"/>
          <w:right w:val="nil"/>
          <w:between w:val="nil"/>
        </w:pBdr>
        <w:spacing w:before="60" w:after="60" w:line="254"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before="60" w:after="60" w:line="254"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_____________________________________________________________________________________________________</w:t>
      </w:r>
    </w:p>
    <w:p w:rsidR="00406CAB" w:rsidRDefault="007F577F">
      <w:pPr>
        <w:widowControl/>
        <w:pBdr>
          <w:top w:val="nil"/>
          <w:left w:val="nil"/>
          <w:bottom w:val="nil"/>
          <w:right w:val="nil"/>
          <w:between w:val="nil"/>
        </w:pBdr>
        <w:spacing w:before="60" w:after="60" w:line="254"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t>________________________</w:t>
      </w:r>
    </w:p>
    <w:p w:rsidR="00406CAB" w:rsidRDefault="00406CAB">
      <w:pPr>
        <w:widowControl/>
        <w:pBdr>
          <w:top w:val="nil"/>
          <w:left w:val="nil"/>
          <w:bottom w:val="nil"/>
          <w:right w:val="nil"/>
          <w:between w:val="nil"/>
        </w:pBdr>
        <w:spacing w:before="60" w:after="60" w:line="254" w:lineRule="auto"/>
        <w:jc w:val="both"/>
        <w:rPr>
          <w:rFonts w:ascii="Times New Roman" w:eastAsia="Times New Roman" w:hAnsi="Times New Roman" w:cs="Times New Roman"/>
          <w:color w:val="000000"/>
          <w:sz w:val="20"/>
          <w:szCs w:val="20"/>
        </w:rPr>
      </w:pPr>
    </w:p>
    <w:p w:rsidR="00406CAB" w:rsidRDefault="007F577F">
      <w:pPr>
        <w:widowControl/>
        <w:numPr>
          <w:ilvl w:val="0"/>
          <w:numId w:val="8"/>
        </w:numPr>
        <w:pBdr>
          <w:top w:val="nil"/>
          <w:left w:val="nil"/>
          <w:bottom w:val="nil"/>
          <w:right w:val="nil"/>
          <w:between w:val="nil"/>
        </w:pBdr>
        <w:spacing w:after="105" w:line="254" w:lineRule="auto"/>
        <w:ind w:left="714"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essere edotto che l'offerta presentata è irrevocabile e impegnativa per la durata di 180 giorni dalla data di scadenza fissata per la ricezione delle offerte e che, nel caso in cui alla scadenza suddetta le operazioni di gara f</w:t>
      </w:r>
      <w:r>
        <w:rPr>
          <w:rFonts w:ascii="Times New Roman" w:eastAsia="Times New Roman" w:hAnsi="Times New Roman" w:cs="Times New Roman"/>
          <w:color w:val="000000"/>
          <w:sz w:val="20"/>
          <w:szCs w:val="20"/>
        </w:rPr>
        <w:t>ossero ancora in corso, sarà richiesto ai concorrenti di confermare la validità dell'offerta sino alla data indicata e di produrre apposito documento attestante la validità della garanzia provvisoria prestata in sede di gara fino alla medesima data;</w:t>
      </w:r>
    </w:p>
    <w:p w:rsidR="00406CAB" w:rsidRDefault="007F577F">
      <w:pPr>
        <w:widowControl/>
        <w:numPr>
          <w:ilvl w:val="0"/>
          <w:numId w:val="8"/>
        </w:numPr>
        <w:pBdr>
          <w:top w:val="nil"/>
          <w:left w:val="nil"/>
          <w:bottom w:val="nil"/>
          <w:right w:val="nil"/>
          <w:between w:val="nil"/>
        </w:pBdr>
        <w:spacing w:after="105" w:line="254" w:lineRule="auto"/>
        <w:ind w:left="714"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acc</w:t>
      </w:r>
      <w:r>
        <w:rPr>
          <w:rFonts w:ascii="Times New Roman" w:eastAsia="Times New Roman" w:hAnsi="Times New Roman" w:cs="Times New Roman"/>
          <w:color w:val="000000"/>
          <w:sz w:val="20"/>
          <w:szCs w:val="20"/>
        </w:rPr>
        <w:t>ettare, senza condizione o riserva alcuna, tutte le norme e le disposizioni contenute nella documentazione</w:t>
      </w:r>
      <w:r>
        <w:rPr>
          <w:rFonts w:ascii="Times New Roman" w:eastAsia="Times New Roman" w:hAnsi="Times New Roman" w:cs="Times New Roman"/>
          <w:color w:val="000000"/>
          <w:sz w:val="20"/>
          <w:szCs w:val="20"/>
        </w:rPr>
        <w:br/>
        <w:t>di gara, nonché di impegnarsi a eseguire l'appalto nei modi e nei termini stabiliti nel Capitolato Tecnico;</w:t>
      </w:r>
    </w:p>
    <w:p w:rsidR="00406CAB" w:rsidRDefault="007F577F">
      <w:pPr>
        <w:widowControl/>
        <w:numPr>
          <w:ilvl w:val="0"/>
          <w:numId w:val="8"/>
        </w:numPr>
        <w:pBdr>
          <w:top w:val="nil"/>
          <w:left w:val="nil"/>
          <w:bottom w:val="nil"/>
          <w:right w:val="nil"/>
          <w:between w:val="nil"/>
        </w:pBdr>
        <w:spacing w:after="105" w:line="254" w:lineRule="auto"/>
        <w:ind w:left="714"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essere edotto degli obblighi derivanti</w:t>
      </w:r>
      <w:r>
        <w:rPr>
          <w:rFonts w:ascii="Times New Roman" w:eastAsia="Times New Roman" w:hAnsi="Times New Roman" w:cs="Times New Roman"/>
          <w:color w:val="000000"/>
          <w:sz w:val="20"/>
          <w:szCs w:val="20"/>
        </w:rPr>
        <w:t xml:space="preserve"> dal Codice di Comportamento adottato dalla stazione appaltante con Decreto Maeci n. 1600/1759 del 18 settembre 2014, reperibile sul sito istituzionale della Stazione appaltante (</w:t>
      </w:r>
      <w:hyperlink r:id="rId8">
        <w:r>
          <w:rPr>
            <w:rFonts w:ascii="Times New Roman" w:eastAsia="Times New Roman" w:hAnsi="Times New Roman" w:cs="Times New Roman"/>
            <w:color w:val="000000"/>
            <w:sz w:val="20"/>
            <w:szCs w:val="20"/>
          </w:rPr>
          <w:t>www.esteri.it</w:t>
        </w:r>
      </w:hyperlink>
      <w:r>
        <w:rPr>
          <w:rFonts w:ascii="Times New Roman" w:eastAsia="Times New Roman" w:hAnsi="Times New Roman" w:cs="Times New Roman"/>
          <w:color w:val="000000"/>
          <w:sz w:val="20"/>
          <w:szCs w:val="20"/>
        </w:rPr>
        <w:t xml:space="preserve">) al seguente link </w:t>
      </w:r>
      <w:hyperlink r:id="rId9">
        <w:r>
          <w:rPr>
            <w:rFonts w:ascii="Times New Roman" w:eastAsia="Times New Roman" w:hAnsi="Times New Roman" w:cs="Times New Roman"/>
            <w:color w:val="0563C1"/>
            <w:sz w:val="20"/>
            <w:szCs w:val="20"/>
            <w:u w:val="single"/>
          </w:rPr>
          <w:t>“Amministrazione Trasparente”&gt; “Altri contenuti”&gt; “Altri contenuti – corruzione” &gt; “Codice di comportamen</w:t>
        </w:r>
        <w:r>
          <w:rPr>
            <w:rFonts w:ascii="Times New Roman" w:eastAsia="Times New Roman" w:hAnsi="Times New Roman" w:cs="Times New Roman"/>
            <w:color w:val="0563C1"/>
            <w:sz w:val="20"/>
            <w:szCs w:val="20"/>
            <w:u w:val="single"/>
          </w:rPr>
          <w:t>to del Ministero degli Affari Esteri e della Cooperazione Internazionale”</w:t>
        </w:r>
      </w:hyperlink>
      <w:r>
        <w:rPr>
          <w:rFonts w:ascii="Times New Roman" w:eastAsia="Times New Roman" w:hAnsi="Times New Roman" w:cs="Times New Roman"/>
          <w:color w:val="000000"/>
          <w:sz w:val="20"/>
          <w:szCs w:val="20"/>
        </w:rPr>
        <w:t>, e di impegnarsi, in caso di aggiudicazione, a osservare e a far osservare ai propri dipendenti e collaboratori, per quanto applicabile, il suddetto codice, pena la risoluzione del c</w:t>
      </w:r>
      <w:r>
        <w:rPr>
          <w:rFonts w:ascii="Times New Roman" w:eastAsia="Times New Roman" w:hAnsi="Times New Roman" w:cs="Times New Roman"/>
          <w:color w:val="000000"/>
          <w:sz w:val="20"/>
          <w:szCs w:val="20"/>
        </w:rPr>
        <w:t>ontratto;</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obbligarsi ad osservare, ove applicabili, il principio del non arrecare un danno significativo agli obiettivi ambientali cd. “Do No Significant Harm” (DNSH), ai sensi dell'articolo 17 del Regolamento (UE) 2020/852 e i principi trasversali, quali, tra l’</w:t>
      </w:r>
      <w:r>
        <w:rPr>
          <w:rFonts w:ascii="Times New Roman" w:eastAsia="Times New Roman" w:hAnsi="Times New Roman" w:cs="Times New Roman"/>
          <w:color w:val="000000"/>
          <w:sz w:val="20"/>
          <w:szCs w:val="20"/>
        </w:rPr>
        <w:t>altro, il principio del contributo all’obiettivo climatico e digitale (cd. Tagging), della parità di genere (Gender Equality), della protezione e valorizzazione dei giovani e del superamento dei divari territoriali, adottando i dispositivi per la promozion</w:t>
      </w:r>
      <w:r>
        <w:rPr>
          <w:rFonts w:ascii="Times New Roman" w:eastAsia="Times New Roman" w:hAnsi="Times New Roman" w:cs="Times New Roman"/>
          <w:color w:val="000000"/>
          <w:sz w:val="20"/>
          <w:szCs w:val="20"/>
        </w:rPr>
        <w:t>e dell’occupazione giovanile e femminile di cui all’articolo 47, co. 4, decreto legge n. 77/2021, ai sensi del quale si veda l’impegno successivo;</w:t>
      </w:r>
    </w:p>
    <w:p w:rsidR="00406CAB" w:rsidRPr="007F577F" w:rsidRDefault="007F577F">
      <w:pPr>
        <w:widowControl/>
        <w:numPr>
          <w:ilvl w:val="0"/>
          <w:numId w:val="8"/>
        </w:numPr>
        <w:pBdr>
          <w:top w:val="nil"/>
          <w:left w:val="nil"/>
          <w:bottom w:val="nil"/>
          <w:right w:val="nil"/>
          <w:between w:val="nil"/>
        </w:pBdr>
        <w:spacing w:after="120" w:line="254" w:lineRule="auto"/>
        <w:jc w:val="both"/>
        <w:rPr>
          <w:rFonts w:ascii="Times New Roman" w:eastAsia="Times New Roman" w:hAnsi="Times New Roman" w:cs="Times New Roman"/>
          <w:color w:val="000000"/>
          <w:sz w:val="20"/>
          <w:szCs w:val="20"/>
        </w:rPr>
      </w:pPr>
      <w:r w:rsidRPr="007F577F">
        <w:rPr>
          <w:rFonts w:ascii="Times New Roman" w:eastAsia="Times New Roman" w:hAnsi="Times New Roman" w:cs="Times New Roman"/>
          <w:sz w:val="20"/>
          <w:szCs w:val="20"/>
        </w:rPr>
        <w:t>di assumersi l’obbligo di assicurare, in caso di aggiudicazione del contratto, una quota pari almeno al 30 pe</w:t>
      </w:r>
      <w:r w:rsidRPr="007F577F">
        <w:rPr>
          <w:rFonts w:ascii="Times New Roman" w:eastAsia="Times New Roman" w:hAnsi="Times New Roman" w:cs="Times New Roman"/>
          <w:sz w:val="20"/>
          <w:szCs w:val="20"/>
        </w:rPr>
        <w:t>r cento, delle assunzioni necessarie per l’esecuzione del contratto o per la realizzazione di attività ad esso connesse o strumentali, sia all’occupazione giovanile sia all’occupazione femminil</w:t>
      </w:r>
      <w:r w:rsidRPr="007F577F">
        <w:rPr>
          <w:rFonts w:ascii="Times New Roman" w:eastAsia="Times New Roman" w:hAnsi="Times New Roman" w:cs="Times New Roman"/>
          <w:sz w:val="20"/>
          <w:szCs w:val="20"/>
        </w:rPr>
        <w:t>e</w:t>
      </w:r>
      <w:r w:rsidRPr="007F577F">
        <w:rPr>
          <w:rFonts w:ascii="Times New Roman" w:eastAsia="Times New Roman" w:hAnsi="Times New Roman" w:cs="Times New Roman"/>
          <w:color w:val="000000"/>
          <w:sz w:val="20"/>
          <w:szCs w:val="20"/>
        </w:rPr>
        <w:t>;</w:t>
      </w:r>
    </w:p>
    <w:p w:rsidR="00406CAB" w:rsidRDefault="007F577F">
      <w:pPr>
        <w:widowControl/>
        <w:numPr>
          <w:ilvl w:val="0"/>
          <w:numId w:val="8"/>
        </w:numPr>
        <w:pBdr>
          <w:top w:val="nil"/>
          <w:left w:val="nil"/>
          <w:bottom w:val="nil"/>
          <w:right w:val="nil"/>
          <w:between w:val="nil"/>
        </w:pBdr>
        <w:spacing w:after="120" w:line="254" w:lineRule="auto"/>
        <w:jc w:val="both"/>
        <w:rPr>
          <w:rFonts w:ascii="Times New Roman" w:eastAsia="Times New Roman" w:hAnsi="Times New Roman" w:cs="Times New Roman"/>
          <w:color w:val="000000"/>
          <w:sz w:val="20"/>
          <w:szCs w:val="20"/>
        </w:rPr>
      </w:pPr>
      <w:bookmarkStart w:id="1" w:name="_GoBack"/>
      <w:bookmarkEnd w:id="1"/>
      <w:r>
        <w:rPr>
          <w:rFonts w:ascii="Times New Roman" w:eastAsia="Times New Roman" w:hAnsi="Times New Roman" w:cs="Times New Roman"/>
          <w:color w:val="000000"/>
          <w:sz w:val="20"/>
          <w:szCs w:val="20"/>
        </w:rPr>
        <w:t>Il numero di dipendenti impiegati alla data di presentazione della domanda:</w:t>
      </w:r>
      <w:r>
        <w:rPr>
          <w:rFonts w:ascii="Times New Roman" w:eastAsia="Times New Roman" w:hAnsi="Times New Roman" w:cs="Times New Roman"/>
          <w:i/>
          <w:color w:val="000000"/>
          <w:sz w:val="20"/>
          <w:szCs w:val="20"/>
        </w:rPr>
        <w:t xml:space="preserve"> __________________________;</w:t>
      </w:r>
    </w:p>
    <w:p w:rsidR="00406CAB" w:rsidRDefault="007F577F">
      <w:pPr>
        <w:widowControl/>
        <w:numPr>
          <w:ilvl w:val="0"/>
          <w:numId w:val="8"/>
        </w:numPr>
        <w:pBdr>
          <w:top w:val="nil"/>
          <w:left w:val="nil"/>
          <w:bottom w:val="nil"/>
          <w:right w:val="nil"/>
          <w:between w:val="nil"/>
        </w:pBdr>
        <w:spacing w:before="60" w:after="60"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non essere incorso nell’interdizione automatica per inadempimento dell’obbligo di consegnare alla stazione appaltante, entro sei mesi dalla conclusio</w:t>
      </w:r>
      <w:r>
        <w:rPr>
          <w:rFonts w:ascii="Times New Roman" w:eastAsia="Times New Roman" w:hAnsi="Times New Roman" w:cs="Times New Roman"/>
          <w:color w:val="000000"/>
          <w:sz w:val="20"/>
          <w:szCs w:val="20"/>
        </w:rPr>
        <w:t>ne del contratto, la relazione di genere di cui all’articolo 47, comma 3, del decreto legge n. 77/2021;</w:t>
      </w:r>
    </w:p>
    <w:p w:rsidR="00406CAB" w:rsidRDefault="007F577F">
      <w:pPr>
        <w:widowControl/>
        <w:numPr>
          <w:ilvl w:val="0"/>
          <w:numId w:val="8"/>
        </w:numPr>
        <w:pBdr>
          <w:top w:val="nil"/>
          <w:left w:val="nil"/>
          <w:bottom w:val="nil"/>
          <w:right w:val="nil"/>
          <w:between w:val="nil"/>
        </w:pBdr>
        <w:spacing w:before="60" w:after="60"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aver assolto agli obblighi di cui alla legge n. 68/1999;</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caso di operatori economici non residenti e privi di stabile organizzazione in Italia:</w:t>
      </w:r>
    </w:p>
    <w:p w:rsidR="00406CAB" w:rsidRDefault="007F577F">
      <w:pPr>
        <w:widowControl/>
        <w:numPr>
          <w:ilvl w:val="1"/>
          <w:numId w:val="5"/>
        </w:numPr>
        <w:pBdr>
          <w:top w:val="nil"/>
          <w:left w:val="nil"/>
          <w:bottom w:val="nil"/>
          <w:right w:val="nil"/>
          <w:between w:val="nil"/>
        </w:pBdr>
        <w:spacing w:after="121"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l’impegno ad uniformarsi, in caso di aggiudicazione, alla disciplina di cui agli articoli 17, comma 2, e 53, comma 3 del decreto del Presidente della Repubblica 633/72 e a comunicare alla stazione appaltante la nomina del proprio rappresentante fiscale, ne</w:t>
      </w:r>
      <w:r>
        <w:rPr>
          <w:rFonts w:ascii="Times New Roman" w:eastAsia="Times New Roman" w:hAnsi="Times New Roman" w:cs="Times New Roman"/>
          <w:color w:val="000000"/>
          <w:sz w:val="20"/>
          <w:szCs w:val="20"/>
        </w:rPr>
        <w:t>lle forme di legge:</w:t>
      </w:r>
    </w:p>
    <w:p w:rsidR="00406CAB" w:rsidRDefault="007F577F">
      <w:pPr>
        <w:widowControl/>
        <w:pBdr>
          <w:top w:val="nil"/>
          <w:left w:val="nil"/>
          <w:bottom w:val="nil"/>
          <w:right w:val="nil"/>
          <w:between w:val="nil"/>
        </w:pBdr>
        <w:spacing w:after="121" w:line="254" w:lineRule="auto"/>
        <w:ind w:left="166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domicilio fiscale______________________________ il codice fiscale</w:t>
      </w:r>
      <w:r>
        <w:rPr>
          <w:rFonts w:ascii="Times New Roman" w:eastAsia="Times New Roman" w:hAnsi="Times New Roman" w:cs="Times New Roman"/>
          <w:color w:val="000000"/>
          <w:sz w:val="20"/>
          <w:szCs w:val="20"/>
        </w:rPr>
        <w:br/>
        <w:t>_____________________________, la partita IVA _______________________, l’indirizzo di posta elettronica certificata (o strumento analogo negli altri Stati Membri, ai f</w:t>
      </w:r>
      <w:r>
        <w:rPr>
          <w:rFonts w:ascii="Times New Roman" w:eastAsia="Times New Roman" w:hAnsi="Times New Roman" w:cs="Times New Roman"/>
          <w:color w:val="000000"/>
          <w:sz w:val="20"/>
          <w:szCs w:val="20"/>
        </w:rPr>
        <w:t>ini delle</w:t>
      </w:r>
      <w:r>
        <w:rPr>
          <w:rFonts w:ascii="Times New Roman" w:eastAsia="Times New Roman" w:hAnsi="Times New Roman" w:cs="Times New Roman"/>
          <w:color w:val="000000"/>
          <w:sz w:val="20"/>
          <w:szCs w:val="20"/>
        </w:rPr>
        <w:br/>
        <w:t xml:space="preserve"> comunicazioni di cui di cui all'articolo 90 del Codice)_____________________________________</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caso di operatori economici ammessi al concordato preventivo con continuità aziendale di cui all’art. 372 del D. lgs. 12 gennaio 2019, n. 14:</w:t>
      </w:r>
    </w:p>
    <w:p w:rsidR="00406CAB" w:rsidRDefault="007F577F">
      <w:pPr>
        <w:widowControl/>
        <w:numPr>
          <w:ilvl w:val="0"/>
          <w:numId w:val="4"/>
        </w:numPr>
        <w:pBdr>
          <w:top w:val="nil"/>
          <w:left w:val="nil"/>
          <w:bottom w:val="nil"/>
          <w:right w:val="nil"/>
          <w:between w:val="nil"/>
        </w:pBdr>
        <w:spacing w:after="121"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gli estremi del provvedimento di ammissione al concordato e del provvedimento di autorizzazione a partecipare alle gare ai sensi degli articoli 46 e 47 del decreto del presidente della Repubblica n. 445/2000: </w:t>
      </w:r>
    </w:p>
    <w:p w:rsidR="00406CAB" w:rsidRDefault="007F577F">
      <w:pPr>
        <w:widowControl/>
        <w:pBdr>
          <w:top w:val="nil"/>
          <w:left w:val="nil"/>
          <w:bottom w:val="nil"/>
          <w:right w:val="nil"/>
          <w:between w:val="nil"/>
        </w:pBdr>
        <w:spacing w:after="121" w:line="254" w:lineRule="auto"/>
        <w:ind w:left="154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______________________________________________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w:t>
      </w:r>
    </w:p>
    <w:p w:rsidR="00406CAB" w:rsidRDefault="007F577F">
      <w:pPr>
        <w:widowControl/>
        <w:numPr>
          <w:ilvl w:val="0"/>
          <w:numId w:val="4"/>
        </w:numPr>
        <w:pBdr>
          <w:top w:val="nil"/>
          <w:left w:val="nil"/>
          <w:bottom w:val="nil"/>
          <w:right w:val="nil"/>
          <w:between w:val="nil"/>
        </w:pBdr>
        <w:spacing w:before="60" w:after="60"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dichiara che le altre imprese aderenti al raggruppamento non assoggettate ad una procedura concorsuale, ai sensi dell’articolo 95, commi 4 e 5, del decreto l</w:t>
      </w:r>
      <w:r>
        <w:rPr>
          <w:rFonts w:ascii="Times New Roman" w:eastAsia="Times New Roman" w:hAnsi="Times New Roman" w:cs="Times New Roman"/>
          <w:color w:val="000000"/>
          <w:sz w:val="20"/>
          <w:szCs w:val="20"/>
        </w:rPr>
        <w:t>egislativo n. 14/2019;</w:t>
      </w:r>
    </w:p>
    <w:p w:rsidR="00406CAB" w:rsidRDefault="007F577F">
      <w:pPr>
        <w:widowControl/>
        <w:numPr>
          <w:ilvl w:val="0"/>
          <w:numId w:val="4"/>
        </w:numPr>
        <w:pBdr>
          <w:top w:val="nil"/>
          <w:left w:val="nil"/>
          <w:bottom w:val="nil"/>
          <w:right w:val="nil"/>
          <w:between w:val="nil"/>
        </w:pBdr>
        <w:spacing w:before="60" w:after="60"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allegare una relazione di un professionista in possesso dei requisiti di cui all' articolo 2, comma 1, lettera o) del decreto legislativo succitato che attesta la conformità al piano e la ragionevole capacità di adempimento del co</w:t>
      </w:r>
      <w:r>
        <w:rPr>
          <w:rFonts w:ascii="Times New Roman" w:eastAsia="Times New Roman" w:hAnsi="Times New Roman" w:cs="Times New Roman"/>
          <w:color w:val="000000"/>
          <w:sz w:val="20"/>
          <w:szCs w:val="20"/>
        </w:rPr>
        <w:t>ntratto.</w:t>
      </w:r>
    </w:p>
    <w:p w:rsidR="00406CAB" w:rsidRDefault="00406CAB">
      <w:pPr>
        <w:widowControl/>
        <w:pBdr>
          <w:top w:val="nil"/>
          <w:left w:val="nil"/>
          <w:bottom w:val="nil"/>
          <w:right w:val="nil"/>
          <w:between w:val="nil"/>
        </w:pBdr>
        <w:spacing w:after="43" w:line="254" w:lineRule="auto"/>
        <w:ind w:left="720"/>
        <w:jc w:val="both"/>
        <w:rPr>
          <w:rFonts w:ascii="Times New Roman" w:eastAsia="Times New Roman" w:hAnsi="Times New Roman" w:cs="Times New Roman"/>
          <w:color w:val="000000"/>
          <w:sz w:val="20"/>
          <w:szCs w:val="20"/>
        </w:rPr>
      </w:pPr>
    </w:p>
    <w:p w:rsidR="00406CAB" w:rsidRDefault="007F577F">
      <w:pPr>
        <w:widowControl/>
        <w:numPr>
          <w:ilvl w:val="0"/>
          <w:numId w:val="8"/>
        </w:numPr>
        <w:pBdr>
          <w:top w:val="nil"/>
          <w:left w:val="nil"/>
          <w:bottom w:val="nil"/>
          <w:right w:val="nil"/>
          <w:between w:val="nil"/>
        </w:pBdr>
        <w:spacing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 in virtù di quanto previsto dall’art. 53, comma 16 ter, del D.lgs. 165/2001, l’operatore economico partecipante non ha sottoscritto contratti di lavoro subordinato o autonomo e non ha attribuito incarichi a persone che, nei tre anni precedenti alla so</w:t>
      </w:r>
      <w:r>
        <w:rPr>
          <w:rFonts w:ascii="Times New Roman" w:eastAsia="Times New Roman" w:hAnsi="Times New Roman" w:cs="Times New Roman"/>
          <w:color w:val="000000"/>
          <w:sz w:val="20"/>
          <w:szCs w:val="20"/>
        </w:rPr>
        <w:t xml:space="preserve">ttoscrizione del contratto stesso, sono state dipendenti della P.A. incaricati di esercitare poteri autoritativi o negoziali per conto della stessa (c.d. clausola </w:t>
      </w:r>
      <w:r>
        <w:rPr>
          <w:rFonts w:ascii="Times New Roman" w:eastAsia="Times New Roman" w:hAnsi="Times New Roman" w:cs="Times New Roman"/>
          <w:i/>
          <w:color w:val="000000"/>
          <w:sz w:val="20"/>
          <w:szCs w:val="20"/>
        </w:rPr>
        <w:t>anti-pantouflage</w:t>
      </w:r>
      <w:r>
        <w:rPr>
          <w:rFonts w:ascii="Times New Roman" w:eastAsia="Times New Roman" w:hAnsi="Times New Roman" w:cs="Times New Roman"/>
          <w:color w:val="000000"/>
          <w:sz w:val="20"/>
          <w:szCs w:val="20"/>
        </w:rPr>
        <w:t>);</w:t>
      </w:r>
    </w:p>
    <w:p w:rsidR="00406CAB" w:rsidRDefault="007F577F">
      <w:pPr>
        <w:widowControl/>
        <w:numPr>
          <w:ilvl w:val="0"/>
          <w:numId w:val="8"/>
        </w:numPr>
        <w:pBdr>
          <w:top w:val="nil"/>
          <w:left w:val="nil"/>
          <w:bottom w:val="nil"/>
          <w:right w:val="nil"/>
          <w:between w:val="nil"/>
        </w:pBdr>
        <w:spacing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 nei propri confronti e, per quanto di propria conoscenza, nei confront</w:t>
      </w:r>
      <w:r>
        <w:rPr>
          <w:rFonts w:ascii="Times New Roman" w:eastAsia="Times New Roman" w:hAnsi="Times New Roman" w:cs="Times New Roman"/>
          <w:color w:val="000000"/>
          <w:sz w:val="20"/>
          <w:szCs w:val="20"/>
        </w:rPr>
        <w:t>i dei soggetti indicati dall’art. 85 del D.lgs. 159/2011, (persone munite di potere di rappresentanza, direttore tecnico e componenti del collegio sindacale), non sussistono le cause di divieto, di decadenza o di sospensione previste dall’art. 67 del D.lgs</w:t>
      </w:r>
      <w:r>
        <w:rPr>
          <w:rFonts w:ascii="Times New Roman" w:eastAsia="Times New Roman" w:hAnsi="Times New Roman" w:cs="Times New Roman"/>
          <w:color w:val="000000"/>
          <w:sz w:val="20"/>
          <w:szCs w:val="20"/>
        </w:rPr>
        <w:t>. 159/2011 (c.d. Codice delle leggi antimafia);</w:t>
      </w:r>
    </w:p>
    <w:p w:rsidR="00406CAB" w:rsidRDefault="007F577F">
      <w:pPr>
        <w:widowControl/>
        <w:numPr>
          <w:ilvl w:val="0"/>
          <w:numId w:val="8"/>
        </w:numPr>
        <w:pBdr>
          <w:top w:val="nil"/>
          <w:left w:val="nil"/>
          <w:bottom w:val="nil"/>
          <w:right w:val="nil"/>
          <w:between w:val="nil"/>
        </w:pBdr>
        <w:spacing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aver preso visione e di accettare il trattamento dei dati personali di cui al paragrafo 28 del Disciplinare;</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in caso di R.T.I./Consorzio ordinario/GEIE:</w:t>
      </w:r>
    </w:p>
    <w:p w:rsidR="00406CAB" w:rsidRDefault="007F577F">
      <w:pPr>
        <w:widowControl/>
        <w:numPr>
          <w:ilvl w:val="0"/>
          <w:numId w:val="10"/>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che è già costituito, allegando copia del mandato collettivo/atto costitutivo</w:t>
      </w:r>
    </w:p>
    <w:p w:rsidR="00406CAB" w:rsidRDefault="007F577F">
      <w:pPr>
        <w:widowControl/>
        <w:pBdr>
          <w:top w:val="nil"/>
          <w:left w:val="nil"/>
          <w:bottom w:val="nil"/>
          <w:right w:val="nil"/>
          <w:between w:val="nil"/>
        </w:pBdr>
        <w:spacing w:after="121" w:line="254" w:lineRule="auto"/>
        <w:ind w:left="718"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o, in alternativa,</w:t>
      </w:r>
    </w:p>
    <w:p w:rsidR="00406CAB" w:rsidRDefault="007F577F">
      <w:pPr>
        <w:widowControl/>
        <w:numPr>
          <w:ilvl w:val="0"/>
          <w:numId w:val="10"/>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che è già stata individuata l’Impresa a cui, in caso di aggiudicazione, sarà conferito mandato collettivo speciale ed irrevocabile con rappresentanza, ovvero l</w:t>
      </w:r>
      <w:r>
        <w:rPr>
          <w:rFonts w:ascii="Times New Roman" w:eastAsia="Times New Roman" w:hAnsi="Times New Roman" w:cs="Times New Roman"/>
          <w:color w:val="000000"/>
          <w:sz w:val="20"/>
          <w:szCs w:val="20"/>
        </w:rPr>
        <w:t>’Impresa che, in caso di aggiudicazione, sarà designata quale referente responsabile del Consorzio e che vi è l’impegno ad uniformarsi alla disciplina prevista dall’articolo 68, comma 1, D.lgs. 36/2023, come si evince dalle/a dichiarazioni/dichiarazione co</w:t>
      </w:r>
      <w:r>
        <w:rPr>
          <w:rFonts w:ascii="Times New Roman" w:eastAsia="Times New Roman" w:hAnsi="Times New Roman" w:cs="Times New Roman"/>
          <w:color w:val="000000"/>
          <w:sz w:val="20"/>
          <w:szCs w:val="20"/>
        </w:rPr>
        <w:t>ngiunta allegate/a;</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in caso di Rete d’Impresa:</w:t>
      </w:r>
    </w:p>
    <w:p w:rsidR="00406CAB" w:rsidRDefault="007F577F">
      <w:pPr>
        <w:widowControl/>
        <w:numPr>
          <w:ilvl w:val="0"/>
          <w:numId w:val="11"/>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che la Rete è dotata di soggettività giuridica, ai sensi dell’articolo 3, comma 4-quater, D.l. 5/2009, e dotata di un organo comune con potere di rappresentanza e che la stessa è stata costituita mediante contratto redatto per atto pubblico/scrittura priva</w:t>
      </w:r>
      <w:r>
        <w:rPr>
          <w:rFonts w:ascii="Times New Roman" w:eastAsia="Times New Roman" w:hAnsi="Times New Roman" w:cs="Times New Roman"/>
          <w:color w:val="000000"/>
          <w:sz w:val="20"/>
          <w:szCs w:val="20"/>
        </w:rPr>
        <w:t>ta autenticata ovvero atto firmato digitalmente a norma dell’articolo 25 del D.lgs. 82/2005, di cui si allega copia per immagine (scansione di documento cartaceo/informatica)???</w:t>
      </w:r>
    </w:p>
    <w:p w:rsidR="00406CAB" w:rsidRDefault="007F577F">
      <w:pPr>
        <w:widowControl/>
        <w:pBdr>
          <w:top w:val="nil"/>
          <w:left w:val="nil"/>
          <w:bottom w:val="nil"/>
          <w:right w:val="nil"/>
          <w:between w:val="nil"/>
        </w:pBdr>
        <w:spacing w:after="121" w:line="254" w:lineRule="auto"/>
        <w:ind w:left="370"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o, in alternativa,</w:t>
      </w:r>
    </w:p>
    <w:p w:rsidR="00406CAB" w:rsidRDefault="007F577F">
      <w:pPr>
        <w:widowControl/>
        <w:numPr>
          <w:ilvl w:val="0"/>
          <w:numId w:val="1"/>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che la Rete è priva di soggettività giuridica e dotata di organo comune con potere di rappresentanza ed è stata costituita mediante:</w:t>
      </w:r>
    </w:p>
    <w:p w:rsidR="00406CAB" w:rsidRDefault="007F577F">
      <w:pPr>
        <w:widowControl/>
        <w:numPr>
          <w:ilvl w:val="0"/>
          <w:numId w:val="7"/>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contratto redatto per atto pubblico/scrittura privata autenticata/atto firmato digitalmente a norma dell’articolo 25 del D.lgs. 82/2005, recante il mandato collettivo irrevocabile con rappresentanza conferito alla impresa mandataria, di cui si allega copia</w:t>
      </w:r>
      <w:r>
        <w:rPr>
          <w:rFonts w:ascii="Times New Roman" w:eastAsia="Times New Roman" w:hAnsi="Times New Roman" w:cs="Times New Roman"/>
          <w:color w:val="000000"/>
          <w:sz w:val="20"/>
          <w:szCs w:val="20"/>
        </w:rPr>
        <w:t xml:space="preserve"> per immagine (scansione di documento cartaceo/ informatica)</w:t>
      </w:r>
    </w:p>
    <w:p w:rsidR="00406CAB" w:rsidRDefault="007F577F">
      <w:pPr>
        <w:widowControl/>
        <w:numPr>
          <w:ilvl w:val="0"/>
          <w:numId w:val="7"/>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lastRenderedPageBreak/>
        <w:t>contratto redatto in altra forma [indicare l'eventuale ulteriore forma di redazione del contratto di Rete ___________________________________________] e che è già stato conferito mandato colletti</w:t>
      </w:r>
      <w:r>
        <w:rPr>
          <w:rFonts w:ascii="Times New Roman" w:eastAsia="Times New Roman" w:hAnsi="Times New Roman" w:cs="Times New Roman"/>
          <w:color w:val="000000"/>
          <w:sz w:val="20"/>
          <w:szCs w:val="20"/>
        </w:rPr>
        <w:t>vo irrevocabile con rappresentanza alla impresa mandataria, nella forma della scrittura privata autenticata, anche ai sensi dell’art. 25 del D.lgs. 82/2005, come si evince dall’allegato documento prodotto in copia per immagine (scansione di documento carta</w:t>
      </w:r>
      <w:r>
        <w:rPr>
          <w:rFonts w:ascii="Times New Roman" w:eastAsia="Times New Roman" w:hAnsi="Times New Roman" w:cs="Times New Roman"/>
          <w:color w:val="000000"/>
          <w:sz w:val="20"/>
          <w:szCs w:val="20"/>
        </w:rPr>
        <w:t>ceo/informatica)</w:t>
      </w:r>
    </w:p>
    <w:p w:rsidR="00406CAB" w:rsidRDefault="007F577F">
      <w:pPr>
        <w:widowControl/>
        <w:pBdr>
          <w:top w:val="nil"/>
          <w:left w:val="nil"/>
          <w:bottom w:val="nil"/>
          <w:right w:val="nil"/>
          <w:between w:val="nil"/>
        </w:pBdr>
        <w:spacing w:after="121" w:line="254" w:lineRule="auto"/>
        <w:ind w:left="231"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ovvero,</w:t>
      </w:r>
    </w:p>
    <w:p w:rsidR="00406CAB" w:rsidRDefault="007F577F">
      <w:pPr>
        <w:widowControl/>
        <w:numPr>
          <w:ilvl w:val="0"/>
          <w:numId w:val="2"/>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nelle ulteriori ipotesi di configurazione giuridica della Rete, che la Rete è dotata di organo comune privo del potere di rappresentanza/priva di organo comune di rappresentanza/dotata di organo comune privo dei requisiti di qualif</w:t>
      </w:r>
      <w:r>
        <w:rPr>
          <w:rFonts w:ascii="Times New Roman" w:eastAsia="Times New Roman" w:hAnsi="Times New Roman" w:cs="Times New Roman"/>
          <w:color w:val="000000"/>
          <w:sz w:val="20"/>
          <w:szCs w:val="20"/>
        </w:rPr>
        <w:t>icazione richiesti per assumere la veste di mandataria e che pertanto partecipa nelle forme di RTI:</w:t>
      </w:r>
    </w:p>
    <w:p w:rsidR="00406CAB" w:rsidRDefault="007F577F">
      <w:pPr>
        <w:widowControl/>
        <w:numPr>
          <w:ilvl w:val="1"/>
          <w:numId w:val="2"/>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già costituito, come si evince dalla allegata copia per immagine (scansione di documento cartaceo)/informatica del contratto di rete, redatto per atto pubblico o scrittura privata autenticata ovvero per atto firmato digitalmente a norma dell’art. 25 del D.</w:t>
      </w:r>
      <w:r>
        <w:rPr>
          <w:rFonts w:ascii="Times New Roman" w:eastAsia="Times New Roman" w:hAnsi="Times New Roman" w:cs="Times New Roman"/>
          <w:color w:val="000000"/>
          <w:sz w:val="20"/>
          <w:szCs w:val="20"/>
        </w:rPr>
        <w:t>lgs. 82/2005 con allegato il mandato collettivo irrevocabile con rappresentanza conferito alla mandataria, recante l’indicazione del soggetto designato quale mandatario e delle parti del servizio o della fornitura, ovvero della percentuale in caso di servi</w:t>
      </w:r>
      <w:r>
        <w:rPr>
          <w:rFonts w:ascii="Times New Roman" w:eastAsia="Times New Roman" w:hAnsi="Times New Roman" w:cs="Times New Roman"/>
          <w:color w:val="000000"/>
          <w:sz w:val="20"/>
          <w:szCs w:val="20"/>
        </w:rPr>
        <w:t>zio indivisibile, che saranno eseguite dai singoli operatori economici aggregati in rete ovvero, qualora il contratto di rete sia stato redatto con mera firma digitale non autenticata ai sensi dell’art. 24 del D.lgs. 82/2005, con allegato mandato avente fo</w:t>
      </w:r>
      <w:r>
        <w:rPr>
          <w:rFonts w:ascii="Times New Roman" w:eastAsia="Times New Roman" w:hAnsi="Times New Roman" w:cs="Times New Roman"/>
          <w:color w:val="000000"/>
          <w:sz w:val="20"/>
          <w:szCs w:val="20"/>
        </w:rPr>
        <w:t>rma dell’atto pubblico o della scrittura privata autenticata, anche ai sensi dell’art. 25 del D.lgs. 82/2005;</w:t>
      </w:r>
    </w:p>
    <w:p w:rsidR="00406CAB" w:rsidRDefault="007F577F">
      <w:pPr>
        <w:widowControl/>
        <w:numPr>
          <w:ilvl w:val="1"/>
          <w:numId w:val="2"/>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costituendo e che è già stata individuata l’Impresa a cui, in caso di aggiudicazione, sarà conferito mandato collettivo speciale ed irrevocabile c</w:t>
      </w:r>
      <w:r>
        <w:rPr>
          <w:rFonts w:ascii="Times New Roman" w:eastAsia="Times New Roman" w:hAnsi="Times New Roman" w:cs="Times New Roman"/>
          <w:color w:val="000000"/>
          <w:sz w:val="20"/>
          <w:szCs w:val="20"/>
        </w:rPr>
        <w:t>on rappresentanza (con scrittura privata ovvero, qualora il contratto di rete sia stato redatto con mera firma digitale non autenticata ai sensi dell’art. 24 del D.lgs. 82/2005, nella forma dell’atto pubblico o della scrittura privata autenticata, anche ai</w:t>
      </w:r>
      <w:r>
        <w:rPr>
          <w:rFonts w:ascii="Times New Roman" w:eastAsia="Times New Roman" w:hAnsi="Times New Roman" w:cs="Times New Roman"/>
          <w:color w:val="000000"/>
          <w:sz w:val="20"/>
          <w:szCs w:val="20"/>
        </w:rPr>
        <w:t xml:space="preserve"> sensi dell’art. 25 del D.lgs. 82/2005) e che vi è l’impegno ad uniformarsi alla disciplina prevista  dall’articolo 65, comma 2, lettera e, D.lgs. 36/2023, come si evince dalle/a dichiarazioni/dichiarazione congiunta allegate/a;</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in caso di R.T.I./Consorzio</w:t>
      </w:r>
      <w:r>
        <w:rPr>
          <w:rFonts w:ascii="Times New Roman" w:eastAsia="Times New Roman" w:hAnsi="Times New Roman" w:cs="Times New Roman"/>
          <w:color w:val="000000"/>
          <w:sz w:val="20"/>
          <w:szCs w:val="20"/>
        </w:rPr>
        <w:t xml:space="preserve"> ordinario/Rete d’Impresa/GEIE costituiti o costituendi, che le Imprese partecipanti al R.T.I./Consorzio/Rete d’Impresa/GEIE eseguiranno i servizi esplicitamente indicati:</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Impresa_____________________Servizio__________________________________________%_____</w:t>
      </w:r>
      <w:r>
        <w:rPr>
          <w:rFonts w:ascii="Times New Roman" w:eastAsia="Times New Roman" w:hAnsi="Times New Roman" w:cs="Times New Roman"/>
          <w:b/>
          <w:color w:val="000000"/>
          <w:sz w:val="20"/>
          <w:szCs w:val="20"/>
        </w:rPr>
        <w:t>__________</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Impresa_____________________Servizio__________________________________________%_______________</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Impresa_____________________Servizio__________________________________________%_______________</w:t>
      </w: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Impresa_____________________Servizio___________________</w:t>
      </w:r>
      <w:r>
        <w:rPr>
          <w:rFonts w:ascii="Times New Roman" w:eastAsia="Times New Roman" w:hAnsi="Times New Roman" w:cs="Times New Roman"/>
          <w:b/>
          <w:color w:val="000000"/>
          <w:sz w:val="20"/>
          <w:szCs w:val="20"/>
        </w:rPr>
        <w:t>_______________________%_______________</w:t>
      </w:r>
    </w:p>
    <w:p w:rsidR="00406CAB" w:rsidRDefault="00406CAB">
      <w:pPr>
        <w:widowControl/>
        <w:pBdr>
          <w:top w:val="nil"/>
          <w:left w:val="nil"/>
          <w:bottom w:val="nil"/>
          <w:right w:val="nil"/>
          <w:between w:val="nil"/>
        </w:pBdr>
        <w:spacing w:after="43" w:line="254" w:lineRule="auto"/>
        <w:ind w:left="231" w:hanging="10"/>
        <w:rPr>
          <w:rFonts w:ascii="Times New Roman" w:eastAsia="Times New Roman" w:hAnsi="Times New Roman" w:cs="Times New Roman"/>
          <w:b/>
          <w:color w:val="000000"/>
          <w:sz w:val="20"/>
          <w:szCs w:val="20"/>
        </w:rPr>
      </w:pP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in caso Consorzio di cui all’art. 65, comma 2, lett. b) e c), del d.lgs. 36/2023 e di rete di imprese dotate di organo comune di rappresentanza e di soggettività giuridica, che il Consorzio/Rete di impresa partecipa</w:t>
      </w:r>
      <w:r>
        <w:rPr>
          <w:rFonts w:ascii="Times New Roman" w:eastAsia="Times New Roman" w:hAnsi="Times New Roman" w:cs="Times New Roman"/>
          <w:color w:val="000000"/>
          <w:sz w:val="20"/>
          <w:szCs w:val="20"/>
        </w:rPr>
        <w:t xml:space="preserve"> per le consorziate/Imprese esplicitamente indicate: </w:t>
      </w:r>
    </w:p>
    <w:p w:rsidR="00406CAB" w:rsidRDefault="007F577F">
      <w:pPr>
        <w:widowControl/>
        <w:pBdr>
          <w:top w:val="nil"/>
          <w:left w:val="nil"/>
          <w:bottom w:val="nil"/>
          <w:right w:val="nil"/>
          <w:between w:val="nil"/>
        </w:pBdr>
        <w:spacing w:after="121" w:line="254"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t>_________________________________</w:t>
      </w:r>
      <w:r>
        <w:rPr>
          <w:rFonts w:ascii="Times New Roman" w:eastAsia="Times New Roman" w:hAnsi="Times New Roman" w:cs="Times New Roman"/>
          <w:color w:val="000000"/>
          <w:sz w:val="20"/>
          <w:szCs w:val="20"/>
        </w:rPr>
        <w:lastRenderedPageBreak/>
        <w:t>__________________________________________________________________________________________________________________________________________________________________________________</w:t>
      </w:r>
    </w:p>
    <w:p w:rsidR="00406CAB" w:rsidRDefault="007F577F">
      <w:pPr>
        <w:widowControl/>
        <w:numPr>
          <w:ilvl w:val="0"/>
          <w:numId w:val="8"/>
        </w:numPr>
        <w:pBdr>
          <w:top w:val="nil"/>
          <w:left w:val="nil"/>
          <w:bottom w:val="nil"/>
          <w:right w:val="nil"/>
          <w:between w:val="nil"/>
        </w:pBdr>
        <w:spacing w:after="121" w:line="254"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caso di incorporazione, fusione societari</w:t>
      </w:r>
      <w:r>
        <w:rPr>
          <w:rFonts w:ascii="Times New Roman" w:eastAsia="Times New Roman" w:hAnsi="Times New Roman" w:cs="Times New Roman"/>
          <w:color w:val="000000"/>
          <w:sz w:val="20"/>
          <w:szCs w:val="20"/>
        </w:rPr>
        <w:t>a o cessione o affitto d’azienda, le dichiarazioni devono riferirsi anche ai soggetti di cui all’articolo 94 comma 3 del Codice che hanno operato presso la società incorporata, che si è fusa o che ha ceduto o dato in affitto l’azienda nell’anno antecedente</w:t>
      </w:r>
      <w:r>
        <w:rPr>
          <w:rFonts w:ascii="Times New Roman" w:eastAsia="Times New Roman" w:hAnsi="Times New Roman" w:cs="Times New Roman"/>
          <w:color w:val="000000"/>
          <w:sz w:val="20"/>
          <w:szCs w:val="20"/>
        </w:rPr>
        <w:t xml:space="preserve"> la data di pubblicazione del bando di gara.</w:t>
      </w:r>
    </w:p>
    <w:p w:rsidR="00406CAB" w:rsidRDefault="007F577F">
      <w:pPr>
        <w:widowControl/>
        <w:pBdr>
          <w:top w:val="nil"/>
          <w:left w:val="nil"/>
          <w:bottom w:val="nil"/>
          <w:right w:val="nil"/>
          <w:between w:val="nil"/>
        </w:pBdr>
        <w:spacing w:after="43" w:line="254"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__________</w:t>
      </w:r>
      <w:r>
        <w:rPr>
          <w:rFonts w:ascii="Times New Roman" w:eastAsia="Times New Roman" w:hAnsi="Times New Roman" w:cs="Times New Roman"/>
          <w:b/>
          <w:color w:val="000000"/>
          <w:sz w:val="20"/>
          <w:szCs w:val="20"/>
        </w:rPr>
        <w:t>_______________________________________________________________________________</w:t>
      </w:r>
    </w:p>
    <w:p w:rsidR="00406CAB" w:rsidRDefault="007F577F">
      <w:pPr>
        <w:widowControl/>
        <w:pBdr>
          <w:top w:val="nil"/>
          <w:left w:val="nil"/>
          <w:bottom w:val="nil"/>
          <w:right w:val="nil"/>
          <w:between w:val="nil"/>
        </w:pBdr>
        <w:spacing w:after="43" w:line="254"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w:t>
      </w:r>
    </w:p>
    <w:p w:rsidR="00406CAB" w:rsidRDefault="00406CAB">
      <w:pPr>
        <w:widowControl/>
        <w:pBdr>
          <w:top w:val="nil"/>
          <w:left w:val="nil"/>
          <w:bottom w:val="nil"/>
          <w:right w:val="nil"/>
          <w:between w:val="nil"/>
        </w:pBdr>
        <w:spacing w:after="121" w:line="254" w:lineRule="auto"/>
        <w:jc w:val="both"/>
        <w:rPr>
          <w:rFonts w:ascii="Times New Roman" w:eastAsia="Times New Roman" w:hAnsi="Times New Roman" w:cs="Times New Roman"/>
          <w:color w:val="000000"/>
          <w:sz w:val="28"/>
          <w:szCs w:val="28"/>
        </w:rPr>
      </w:pPr>
    </w:p>
    <w:p w:rsidR="00406CAB" w:rsidRDefault="007F577F">
      <w:pPr>
        <w:widowControl/>
        <w:pBdr>
          <w:top w:val="nil"/>
          <w:left w:val="nil"/>
          <w:bottom w:val="nil"/>
          <w:right w:val="nil"/>
          <w:between w:val="nil"/>
        </w:pBdr>
        <w:spacing w:after="121" w:line="254" w:lineRule="auto"/>
        <w:ind w:left="231"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Luogo e data __________________</w:t>
      </w:r>
    </w:p>
    <w:p w:rsidR="00406CAB" w:rsidRDefault="007F577F">
      <w:pPr>
        <w:widowControl/>
        <w:pBdr>
          <w:top w:val="nil"/>
          <w:left w:val="nil"/>
          <w:bottom w:val="nil"/>
          <w:right w:val="nil"/>
          <w:between w:val="nil"/>
        </w:pBdr>
        <w:spacing w:after="121" w:line="254" w:lineRule="auto"/>
        <w:ind w:left="231" w:hanging="1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0"/>
          <w:szCs w:val="20"/>
        </w:rPr>
        <w:t>Il documento deve essere firmato digitalmente</w:t>
      </w:r>
    </w:p>
    <w:p w:rsidR="00406CAB" w:rsidRDefault="00406CAB">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8"/>
          <w:szCs w:val="28"/>
        </w:rPr>
      </w:pPr>
    </w:p>
    <w:p w:rsidR="00406CAB" w:rsidRDefault="007F577F">
      <w:pPr>
        <w:widowControl/>
        <w:pBdr>
          <w:top w:val="nil"/>
          <w:left w:val="nil"/>
          <w:bottom w:val="nil"/>
          <w:right w:val="nil"/>
          <w:between w:val="nil"/>
        </w:pBdr>
        <w:spacing w:after="43" w:line="254" w:lineRule="auto"/>
        <w:ind w:left="231" w:hanging="1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Note di compilazione:</w:t>
      </w:r>
    </w:p>
    <w:p w:rsidR="00406CAB" w:rsidRDefault="007F577F">
      <w:pPr>
        <w:widowControl/>
        <w:numPr>
          <w:ilvl w:val="0"/>
          <w:numId w:val="3"/>
        </w:numPr>
        <w:pBdr>
          <w:top w:val="nil"/>
          <w:left w:val="nil"/>
          <w:bottom w:val="nil"/>
          <w:right w:val="nil"/>
          <w:between w:val="nil"/>
        </w:pBdr>
        <w:spacing w:after="43" w:line="254"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0"/>
          <w:szCs w:val="20"/>
        </w:rPr>
        <w:t>al presente documento va allegata copia fotostatica di un valido documento di identità del sottoscrittore e copia conforme della procura in caso di sottoscrizione da parte di un procuratore.</w:t>
      </w:r>
    </w:p>
    <w:p w:rsidR="00406CAB" w:rsidRDefault="00406CAB">
      <w:pPr>
        <w:widowControl/>
        <w:pBdr>
          <w:top w:val="nil"/>
          <w:left w:val="nil"/>
          <w:bottom w:val="nil"/>
          <w:right w:val="nil"/>
          <w:between w:val="nil"/>
        </w:pBdr>
        <w:spacing w:after="121" w:line="254" w:lineRule="auto"/>
        <w:ind w:left="231" w:hanging="10"/>
        <w:jc w:val="both"/>
        <w:rPr>
          <w:rFonts w:ascii="Times New Roman" w:eastAsia="Times New Roman" w:hAnsi="Times New Roman" w:cs="Times New Roman"/>
          <w:color w:val="000000"/>
          <w:sz w:val="28"/>
          <w:szCs w:val="28"/>
        </w:rPr>
      </w:pPr>
    </w:p>
    <w:p w:rsidR="00406CAB" w:rsidRDefault="00406CAB">
      <w:pPr>
        <w:widowControl/>
        <w:pBdr>
          <w:top w:val="nil"/>
          <w:left w:val="nil"/>
          <w:bottom w:val="nil"/>
          <w:right w:val="nil"/>
          <w:between w:val="nil"/>
        </w:pBdr>
        <w:spacing w:after="121" w:line="254" w:lineRule="auto"/>
        <w:ind w:left="221"/>
        <w:jc w:val="both"/>
        <w:rPr>
          <w:rFonts w:ascii="Times New Roman" w:eastAsia="Times New Roman" w:hAnsi="Times New Roman" w:cs="Times New Roman"/>
          <w:color w:val="000000"/>
          <w:sz w:val="28"/>
          <w:szCs w:val="28"/>
        </w:rPr>
      </w:pPr>
    </w:p>
    <w:sectPr w:rsidR="00406CA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77F">
      <w:pPr>
        <w:spacing w:after="0" w:line="240" w:lineRule="auto"/>
      </w:pPr>
      <w:r>
        <w:separator/>
      </w:r>
    </w:p>
  </w:endnote>
  <w:endnote w:type="continuationSeparator" w:id="0">
    <w:p w:rsidR="00000000" w:rsidRDefault="007F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B" w:rsidRDefault="007F577F">
    <w:pPr>
      <w:widowControl/>
      <w:pBdr>
        <w:top w:val="nil"/>
        <w:left w:val="nil"/>
        <w:bottom w:val="nil"/>
        <w:right w:val="nil"/>
        <w:between w:val="nil"/>
      </w:pBdr>
      <w:spacing w:after="35" w:line="357" w:lineRule="auto"/>
      <w:jc w:val="both"/>
      <w:rPr>
        <w:rFonts w:ascii="Garamond" w:eastAsia="Garamond" w:hAnsi="Garamond" w:cs="Garamond"/>
        <w:color w:val="000000"/>
        <w:sz w:val="16"/>
        <w:szCs w:val="16"/>
      </w:rPr>
    </w:pPr>
    <w:r>
      <w:rPr>
        <w:rFonts w:ascii="Garamond" w:eastAsia="Garamond" w:hAnsi="Garamond" w:cs="Garamond"/>
        <w:color w:val="000000"/>
        <w:sz w:val="16"/>
        <w:szCs w:val="16"/>
      </w:rPr>
      <w:t>Gara a procedura aperta, ai sensi del D.lgs. n. 36/2023, per l’affidamento di un contratto pubblico di servizi per i servizi di informazione ai media, ideazione, produzione e sviluppo di contenuti editoriali e multimediali sulle tematiche del Turismo delle</w:t>
    </w:r>
    <w:r>
      <w:rPr>
        <w:rFonts w:ascii="Garamond" w:eastAsia="Garamond" w:hAnsi="Garamond" w:cs="Garamond"/>
        <w:color w:val="000000"/>
        <w:sz w:val="16"/>
        <w:szCs w:val="16"/>
      </w:rPr>
      <w:t xml:space="preserve"> radici italiane 2023-25</w:t>
    </w:r>
  </w:p>
  <w:p w:rsidR="00406CAB" w:rsidRDefault="007F577F">
    <w:pPr>
      <w:widowControl/>
      <w:pBdr>
        <w:top w:val="nil"/>
        <w:left w:val="nil"/>
        <w:bottom w:val="nil"/>
        <w:right w:val="nil"/>
        <w:between w:val="nil"/>
      </w:pBdr>
      <w:tabs>
        <w:tab w:val="center" w:pos="8968"/>
      </w:tabs>
      <w:spacing w:after="0"/>
      <w:rPr>
        <w:rFonts w:ascii="Garamond" w:eastAsia="Garamond" w:hAnsi="Garamond" w:cs="Garamond"/>
        <w:color w:val="000000"/>
        <w:sz w:val="24"/>
        <w:szCs w:val="24"/>
      </w:rPr>
    </w:pPr>
    <w:r>
      <w:rPr>
        <w:rFonts w:ascii="Garamond" w:eastAsia="Garamond" w:hAnsi="Garamond" w:cs="Garamond"/>
        <w:color w:val="000000"/>
        <w:sz w:val="16"/>
        <w:szCs w:val="16"/>
      </w:rPr>
      <w:t>Allegato 2 – Schema di domanda di partecipazione</w:t>
    </w:r>
    <w:r>
      <w:rPr>
        <w:rFonts w:ascii="Garamond" w:eastAsia="Garamond" w:hAnsi="Garamond" w:cs="Garamond"/>
        <w:color w:val="000000"/>
        <w:sz w:val="16"/>
        <w:szCs w:val="16"/>
      </w:rPr>
      <w:tab/>
    </w: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end"/>
    </w:r>
    <w:r>
      <w:rPr>
        <w:rFonts w:ascii="Garamond" w:eastAsia="Garamond" w:hAnsi="Garamond" w:cs="Garamond"/>
        <w:color w:val="000000"/>
        <w:sz w:val="16"/>
        <w:szCs w:val="16"/>
      </w:rPr>
      <w:t xml:space="preserve"> di </w:t>
    </w: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NUMPAGES</w:instrText>
    </w:r>
    <w:r>
      <w:rPr>
        <w:rFonts w:ascii="Garamond" w:eastAsia="Garamond" w:hAnsi="Garamond" w:cs="Garamond"/>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B" w:rsidRDefault="007F577F">
    <w:pPr>
      <w:widowControl/>
      <w:pBdr>
        <w:top w:val="nil"/>
        <w:left w:val="nil"/>
        <w:bottom w:val="nil"/>
        <w:right w:val="nil"/>
        <w:between w:val="nil"/>
      </w:pBdr>
      <w:spacing w:after="35" w:line="357" w:lineRule="auto"/>
      <w:jc w:val="both"/>
      <w:rPr>
        <w:rFonts w:ascii="Garamond" w:eastAsia="Garamond" w:hAnsi="Garamond" w:cs="Garamond"/>
        <w:color w:val="000000"/>
        <w:sz w:val="16"/>
        <w:szCs w:val="16"/>
      </w:rPr>
    </w:pPr>
    <w:r>
      <w:rPr>
        <w:rFonts w:ascii="Garamond" w:eastAsia="Garamond" w:hAnsi="Garamond" w:cs="Garamond"/>
        <w:color w:val="000000"/>
        <w:sz w:val="16"/>
        <w:szCs w:val="16"/>
      </w:rPr>
      <w:t>Gara a procedura aperta, ai sensi del D.lgs. n. 36/2023, per l’affidamento di un contratto pubblico di servizi di ideazione e produzione della campagna pubblicitaria, pianificazione, acquisto e controllo degli spazi media, per l’attuazione del Progetto “Il</w:t>
    </w:r>
    <w:r>
      <w:rPr>
        <w:rFonts w:ascii="Garamond" w:eastAsia="Garamond" w:hAnsi="Garamond" w:cs="Garamond"/>
        <w:color w:val="000000"/>
        <w:sz w:val="16"/>
        <w:szCs w:val="16"/>
      </w:rPr>
      <w:t xml:space="preserve"> Turismo delle Radici”.</w:t>
    </w:r>
  </w:p>
  <w:p w:rsidR="00406CAB" w:rsidRDefault="007F577F">
    <w:pPr>
      <w:widowControl/>
      <w:pBdr>
        <w:top w:val="nil"/>
        <w:left w:val="nil"/>
        <w:bottom w:val="nil"/>
        <w:right w:val="nil"/>
        <w:between w:val="nil"/>
      </w:pBdr>
      <w:tabs>
        <w:tab w:val="center" w:pos="8968"/>
      </w:tabs>
      <w:spacing w:after="0"/>
      <w:rPr>
        <w:rFonts w:ascii="Garamond" w:eastAsia="Garamond" w:hAnsi="Garamond" w:cs="Garamond"/>
        <w:color w:val="000000"/>
        <w:sz w:val="24"/>
        <w:szCs w:val="24"/>
      </w:rPr>
    </w:pPr>
    <w:r>
      <w:rPr>
        <w:rFonts w:ascii="Garamond" w:eastAsia="Garamond" w:hAnsi="Garamond" w:cs="Garamond"/>
        <w:color w:val="000000"/>
        <w:sz w:val="16"/>
        <w:szCs w:val="16"/>
      </w:rPr>
      <w:t>Allegato 2 – Schema di domanda di partecipazione</w:t>
    </w:r>
    <w:r>
      <w:rPr>
        <w:rFonts w:ascii="Garamond" w:eastAsia="Garamond" w:hAnsi="Garamond" w:cs="Garamond"/>
        <w:color w:val="000000"/>
        <w:sz w:val="16"/>
        <w:szCs w:val="16"/>
      </w:rPr>
      <w:tab/>
    </w: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Pr>
        <w:rFonts w:ascii="Garamond" w:eastAsia="Garamond" w:hAnsi="Garamond" w:cs="Garamond"/>
        <w:noProof/>
        <w:color w:val="000000"/>
        <w:sz w:val="24"/>
        <w:szCs w:val="24"/>
      </w:rPr>
      <w:t>8</w:t>
    </w:r>
    <w:r>
      <w:rPr>
        <w:rFonts w:ascii="Garamond" w:eastAsia="Garamond" w:hAnsi="Garamond" w:cs="Garamond"/>
        <w:color w:val="000000"/>
        <w:sz w:val="24"/>
        <w:szCs w:val="24"/>
      </w:rPr>
      <w:fldChar w:fldCharType="end"/>
    </w:r>
    <w:r>
      <w:rPr>
        <w:rFonts w:ascii="Garamond" w:eastAsia="Garamond" w:hAnsi="Garamond" w:cs="Garamond"/>
        <w:color w:val="000000"/>
        <w:sz w:val="16"/>
        <w:szCs w:val="16"/>
      </w:rPr>
      <w:t xml:space="preserve"> di </w:t>
    </w: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NUMPAGES</w:instrText>
    </w:r>
    <w:r>
      <w:rPr>
        <w:rFonts w:ascii="Garamond" w:eastAsia="Garamond" w:hAnsi="Garamond" w:cs="Garamond"/>
        <w:color w:val="000000"/>
        <w:sz w:val="24"/>
        <w:szCs w:val="24"/>
      </w:rPr>
      <w:fldChar w:fldCharType="separate"/>
    </w:r>
    <w:r>
      <w:rPr>
        <w:rFonts w:ascii="Garamond" w:eastAsia="Garamond" w:hAnsi="Garamond" w:cs="Garamond"/>
        <w:noProof/>
        <w:color w:val="000000"/>
        <w:sz w:val="24"/>
        <w:szCs w:val="24"/>
      </w:rPr>
      <w:t>8</w:t>
    </w:r>
    <w:r>
      <w:rPr>
        <w:rFonts w:ascii="Garamond" w:eastAsia="Garamond" w:hAnsi="Garamond" w:cs="Garamond"/>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B" w:rsidRDefault="00406CAB">
    <w:pPr>
      <w:widowControl/>
      <w:pBdr>
        <w:top w:val="nil"/>
        <w:left w:val="nil"/>
        <w:bottom w:val="nil"/>
        <w:right w:val="nil"/>
        <w:between w:val="nil"/>
      </w:pBdr>
      <w:tabs>
        <w:tab w:val="center" w:pos="5050"/>
        <w:tab w:val="right" w:pos="9869"/>
      </w:tabs>
      <w:spacing w:after="121" w:line="254" w:lineRule="auto"/>
      <w:ind w:left="231" w:hanging="10"/>
      <w:jc w:val="both"/>
      <w:rPr>
        <w:rFonts w:ascii="Garamond" w:eastAsia="Garamond" w:hAnsi="Garamond" w:cs="Garamond"/>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77F">
      <w:pPr>
        <w:spacing w:after="0" w:line="240" w:lineRule="auto"/>
      </w:pPr>
      <w:r>
        <w:separator/>
      </w:r>
    </w:p>
  </w:footnote>
  <w:footnote w:type="continuationSeparator" w:id="0">
    <w:p w:rsidR="00000000" w:rsidRDefault="007F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B" w:rsidRDefault="00406CAB">
    <w:pPr>
      <w:widowControl/>
      <w:pBdr>
        <w:top w:val="nil"/>
        <w:left w:val="nil"/>
        <w:bottom w:val="nil"/>
        <w:right w:val="nil"/>
        <w:between w:val="nil"/>
      </w:pBdr>
      <w:spacing w:after="0"/>
      <w:ind w:left="-1419" w:right="9221"/>
      <w:rPr>
        <w:rFonts w:ascii="Garamond" w:eastAsia="Garamond" w:hAnsi="Garamond" w:cs="Garamond"/>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B" w:rsidRDefault="007F577F">
    <w:pPr>
      <w:widowControl/>
      <w:pBdr>
        <w:top w:val="nil"/>
        <w:left w:val="nil"/>
        <w:bottom w:val="nil"/>
        <w:right w:val="nil"/>
        <w:between w:val="nil"/>
      </w:pBdr>
      <w:tabs>
        <w:tab w:val="center" w:pos="5050"/>
        <w:tab w:val="right" w:pos="9869"/>
      </w:tabs>
      <w:spacing w:before="280" w:after="100" w:line="240" w:lineRule="auto"/>
      <w:ind w:left="231" w:hanging="10"/>
      <w:jc w:val="both"/>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0" distB="0" distL="0" distR="0">
          <wp:extent cx="2109600" cy="548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9600" cy="548640"/>
                  </a:xfrm>
                  <a:prstGeom prst="rect">
                    <a:avLst/>
                  </a:prstGeom>
                  <a:ln/>
                </pic:spPr>
              </pic:pic>
            </a:graphicData>
          </a:graphic>
        </wp:inline>
      </w:drawing>
    </w:r>
    <w:r>
      <w:rPr>
        <w:rFonts w:ascii="Garamond" w:eastAsia="Garamond" w:hAnsi="Garamond" w:cs="Garamond"/>
        <w:noProof/>
        <w:color w:val="000000"/>
        <w:sz w:val="24"/>
        <w:szCs w:val="24"/>
      </w:rPr>
      <w:drawing>
        <wp:inline distT="0" distB="0" distL="0" distR="0">
          <wp:extent cx="1676519" cy="9874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76519" cy="987480"/>
                  </a:xfrm>
                  <a:prstGeom prst="rect">
                    <a:avLst/>
                  </a:prstGeom>
                  <a:ln/>
                </pic:spPr>
              </pic:pic>
            </a:graphicData>
          </a:graphic>
        </wp:inline>
      </w:drawing>
    </w:r>
    <w:r>
      <w:rPr>
        <w:rFonts w:ascii="Garamond" w:eastAsia="Garamond" w:hAnsi="Garamond" w:cs="Garamond"/>
        <w:color w:val="000000"/>
        <w:sz w:val="24"/>
        <w:szCs w:val="24"/>
      </w:rPr>
      <w:t xml:space="preserve">   </w:t>
    </w:r>
    <w:r>
      <w:rPr>
        <w:rFonts w:ascii="Garamond" w:eastAsia="Garamond" w:hAnsi="Garamond" w:cs="Garamond"/>
        <w:noProof/>
        <w:color w:val="000000"/>
        <w:sz w:val="24"/>
        <w:szCs w:val="24"/>
      </w:rPr>
      <w:drawing>
        <wp:inline distT="0" distB="0" distL="0" distR="0">
          <wp:extent cx="1945080" cy="40824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945080" cy="408240"/>
                  </a:xfrm>
                  <a:prstGeom prst="rect">
                    <a:avLst/>
                  </a:prstGeom>
                  <a:ln/>
                </pic:spPr>
              </pic:pic>
            </a:graphicData>
          </a:graphic>
        </wp:inline>
      </w:drawing>
    </w:r>
  </w:p>
  <w:p w:rsidR="00406CAB" w:rsidRDefault="00406CAB">
    <w:pPr>
      <w:widowControl/>
      <w:pBdr>
        <w:top w:val="nil"/>
        <w:left w:val="nil"/>
        <w:bottom w:val="nil"/>
        <w:right w:val="nil"/>
        <w:between w:val="nil"/>
      </w:pBdr>
      <w:spacing w:after="0"/>
      <w:ind w:left="-1419" w:right="9221"/>
      <w:rPr>
        <w:rFonts w:ascii="Garamond" w:eastAsia="Garamond" w:hAnsi="Garamond" w:cs="Garamond"/>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B" w:rsidRDefault="00406CAB">
    <w:pPr>
      <w:widowControl/>
      <w:pBdr>
        <w:top w:val="nil"/>
        <w:left w:val="nil"/>
        <w:bottom w:val="nil"/>
        <w:right w:val="nil"/>
        <w:between w:val="nil"/>
      </w:pBdr>
      <w:tabs>
        <w:tab w:val="center" w:pos="5050"/>
        <w:tab w:val="right" w:pos="9869"/>
      </w:tabs>
      <w:spacing w:after="121" w:line="254" w:lineRule="auto"/>
      <w:ind w:left="231" w:hanging="10"/>
      <w:jc w:val="both"/>
      <w:rPr>
        <w:rFonts w:ascii="Garamond" w:eastAsia="Garamond" w:hAnsi="Garamond" w:cs="Garamond"/>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5FE"/>
    <w:multiLevelType w:val="multilevel"/>
    <w:tmpl w:val="76669C44"/>
    <w:lvl w:ilvl="0">
      <w:start w:val="1"/>
      <w:numFmt w:val="bullet"/>
      <w:lvlText w:val="●"/>
      <w:lvlJc w:val="left"/>
      <w:pPr>
        <w:ind w:left="941" w:hanging="360"/>
      </w:pPr>
      <w:rPr>
        <w:rFonts w:ascii="Noto Sans Symbols" w:eastAsia="Noto Sans Symbols" w:hAnsi="Noto Sans Symbols" w:cs="Noto Sans Symbols"/>
      </w:rPr>
    </w:lvl>
    <w:lvl w:ilvl="1">
      <w:start w:val="1"/>
      <w:numFmt w:val="bullet"/>
      <w:lvlText w:val="●"/>
      <w:lvlJc w:val="left"/>
      <w:pPr>
        <w:ind w:left="1661" w:hanging="360"/>
      </w:pPr>
      <w:rPr>
        <w:rFonts w:ascii="Noto Sans Symbols" w:eastAsia="Noto Sans Symbols" w:hAnsi="Noto Sans Symbols" w:cs="Noto Sans Symbols"/>
      </w:rPr>
    </w:lvl>
    <w:lvl w:ilvl="2">
      <w:start w:val="3"/>
      <w:numFmt w:val="bullet"/>
      <w:lvlText w:val="-"/>
      <w:lvlJc w:val="left"/>
      <w:pPr>
        <w:ind w:left="2381" w:hanging="360"/>
      </w:pPr>
      <w:rPr>
        <w:rFonts w:ascii="Times New Roman" w:eastAsia="Times New Roman" w:hAnsi="Times New Roman" w:cs="Times New Roman"/>
        <w:color w:val="000000"/>
      </w:rPr>
    </w:lvl>
    <w:lvl w:ilvl="3">
      <w:start w:val="1"/>
      <w:numFmt w:val="bullet"/>
      <w:lvlText w:val="●"/>
      <w:lvlJc w:val="left"/>
      <w:pPr>
        <w:ind w:left="3101" w:hanging="360"/>
      </w:pPr>
      <w:rPr>
        <w:rFonts w:ascii="Noto Sans Symbols" w:eastAsia="Noto Sans Symbols" w:hAnsi="Noto Sans Symbols" w:cs="Noto Sans Symbols"/>
      </w:rPr>
    </w:lvl>
    <w:lvl w:ilvl="4">
      <w:start w:val="1"/>
      <w:numFmt w:val="bullet"/>
      <w:lvlText w:val="o"/>
      <w:lvlJc w:val="left"/>
      <w:pPr>
        <w:ind w:left="3821" w:hanging="360"/>
      </w:pPr>
      <w:rPr>
        <w:rFonts w:ascii="Courier New" w:eastAsia="Courier New" w:hAnsi="Courier New" w:cs="Courier New"/>
      </w:rPr>
    </w:lvl>
    <w:lvl w:ilvl="5">
      <w:start w:val="1"/>
      <w:numFmt w:val="bullet"/>
      <w:lvlText w:val="▪"/>
      <w:lvlJc w:val="left"/>
      <w:pPr>
        <w:ind w:left="4541" w:hanging="360"/>
      </w:pPr>
      <w:rPr>
        <w:rFonts w:ascii="Noto Sans Symbols" w:eastAsia="Noto Sans Symbols" w:hAnsi="Noto Sans Symbols" w:cs="Noto Sans Symbols"/>
      </w:rPr>
    </w:lvl>
    <w:lvl w:ilvl="6">
      <w:start w:val="1"/>
      <w:numFmt w:val="bullet"/>
      <w:lvlText w:val="●"/>
      <w:lvlJc w:val="left"/>
      <w:pPr>
        <w:ind w:left="5261" w:hanging="360"/>
      </w:pPr>
      <w:rPr>
        <w:rFonts w:ascii="Noto Sans Symbols" w:eastAsia="Noto Sans Symbols" w:hAnsi="Noto Sans Symbols" w:cs="Noto Sans Symbols"/>
      </w:rPr>
    </w:lvl>
    <w:lvl w:ilvl="7">
      <w:start w:val="1"/>
      <w:numFmt w:val="bullet"/>
      <w:lvlText w:val="o"/>
      <w:lvlJc w:val="left"/>
      <w:pPr>
        <w:ind w:left="5981" w:hanging="360"/>
      </w:pPr>
      <w:rPr>
        <w:rFonts w:ascii="Courier New" w:eastAsia="Courier New" w:hAnsi="Courier New" w:cs="Courier New"/>
      </w:rPr>
    </w:lvl>
    <w:lvl w:ilvl="8">
      <w:start w:val="1"/>
      <w:numFmt w:val="bullet"/>
      <w:lvlText w:val="▪"/>
      <w:lvlJc w:val="left"/>
      <w:pPr>
        <w:ind w:left="6701" w:hanging="360"/>
      </w:pPr>
      <w:rPr>
        <w:rFonts w:ascii="Noto Sans Symbols" w:eastAsia="Noto Sans Symbols" w:hAnsi="Noto Sans Symbols" w:cs="Noto Sans Symbols"/>
      </w:rPr>
    </w:lvl>
  </w:abstractNum>
  <w:abstractNum w:abstractNumId="1" w15:restartNumberingAfterBreak="0">
    <w:nsid w:val="0D9A05FD"/>
    <w:multiLevelType w:val="multilevel"/>
    <w:tmpl w:val="F3D852B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282253F4"/>
    <w:multiLevelType w:val="multilevel"/>
    <w:tmpl w:val="8E9EB33E"/>
    <w:lvl w:ilvl="0">
      <w:start w:val="1"/>
      <w:numFmt w:val="bullet"/>
      <w:lvlText w:val="o"/>
      <w:lvlJc w:val="left"/>
      <w:pPr>
        <w:ind w:left="720" w:hanging="360"/>
      </w:pPr>
      <w:rPr>
        <w:rFonts w:ascii="Courier New" w:hAnsi="Courier New" w:cs="Courier New" w:hint="default"/>
        <w:b w:val="0"/>
        <w:i w:val="0"/>
        <w:strike w:val="0"/>
        <w:color w:val="000000"/>
        <w:sz w:val="20"/>
        <w:szCs w:val="20"/>
        <w:u w:val="none"/>
        <w:vertAlign w:val="baseline"/>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0E7CB5"/>
    <w:multiLevelType w:val="multilevel"/>
    <w:tmpl w:val="12CA3542"/>
    <w:lvl w:ilvl="0">
      <w:numFmt w:val="bullet"/>
      <w:lvlText w:val="•"/>
      <w:lvlJc w:val="left"/>
      <w:pPr>
        <w:ind w:left="1143" w:hanging="360"/>
      </w:pPr>
      <w:rPr>
        <w:rFonts w:ascii="Noto Sans Symbols" w:eastAsia="Noto Sans Symbols" w:hAnsi="Noto Sans Symbols" w:cs="Noto Sans Symbols"/>
      </w:rPr>
    </w:lvl>
    <w:lvl w:ilvl="1">
      <w:numFmt w:val="bullet"/>
      <w:lvlText w:val="◦"/>
      <w:lvlJc w:val="left"/>
      <w:pPr>
        <w:ind w:left="1503" w:hanging="360"/>
      </w:pPr>
      <w:rPr>
        <w:rFonts w:ascii="Noto Sans Symbols" w:eastAsia="Noto Sans Symbols" w:hAnsi="Noto Sans Symbols" w:cs="Noto Sans Symbols"/>
      </w:rPr>
    </w:lvl>
    <w:lvl w:ilvl="2">
      <w:numFmt w:val="bullet"/>
      <w:lvlText w:val="▪"/>
      <w:lvlJc w:val="left"/>
      <w:pPr>
        <w:ind w:left="1863" w:hanging="360"/>
      </w:pPr>
      <w:rPr>
        <w:rFonts w:ascii="Noto Sans Symbols" w:eastAsia="Noto Sans Symbols" w:hAnsi="Noto Sans Symbols" w:cs="Noto Sans Symbols"/>
      </w:rPr>
    </w:lvl>
    <w:lvl w:ilvl="3">
      <w:numFmt w:val="bullet"/>
      <w:lvlText w:val="•"/>
      <w:lvlJc w:val="left"/>
      <w:pPr>
        <w:ind w:left="2223" w:hanging="360"/>
      </w:pPr>
      <w:rPr>
        <w:rFonts w:ascii="Noto Sans Symbols" w:eastAsia="Noto Sans Symbols" w:hAnsi="Noto Sans Symbols" w:cs="Noto Sans Symbols"/>
      </w:rPr>
    </w:lvl>
    <w:lvl w:ilvl="4">
      <w:numFmt w:val="bullet"/>
      <w:lvlText w:val="◦"/>
      <w:lvlJc w:val="left"/>
      <w:pPr>
        <w:ind w:left="2583" w:hanging="360"/>
      </w:pPr>
      <w:rPr>
        <w:rFonts w:ascii="Noto Sans Symbols" w:eastAsia="Noto Sans Symbols" w:hAnsi="Noto Sans Symbols" w:cs="Noto Sans Symbols"/>
      </w:rPr>
    </w:lvl>
    <w:lvl w:ilvl="5">
      <w:numFmt w:val="bullet"/>
      <w:lvlText w:val="▪"/>
      <w:lvlJc w:val="left"/>
      <w:pPr>
        <w:ind w:left="2943" w:hanging="360"/>
      </w:pPr>
      <w:rPr>
        <w:rFonts w:ascii="Noto Sans Symbols" w:eastAsia="Noto Sans Symbols" w:hAnsi="Noto Sans Symbols" w:cs="Noto Sans Symbols"/>
      </w:rPr>
    </w:lvl>
    <w:lvl w:ilvl="6">
      <w:numFmt w:val="bullet"/>
      <w:lvlText w:val="•"/>
      <w:lvlJc w:val="left"/>
      <w:pPr>
        <w:ind w:left="3303" w:hanging="360"/>
      </w:pPr>
      <w:rPr>
        <w:rFonts w:ascii="Noto Sans Symbols" w:eastAsia="Noto Sans Symbols" w:hAnsi="Noto Sans Symbols" w:cs="Noto Sans Symbols"/>
      </w:rPr>
    </w:lvl>
    <w:lvl w:ilvl="7">
      <w:numFmt w:val="bullet"/>
      <w:lvlText w:val="◦"/>
      <w:lvlJc w:val="left"/>
      <w:pPr>
        <w:ind w:left="3663" w:hanging="360"/>
      </w:pPr>
      <w:rPr>
        <w:rFonts w:ascii="Noto Sans Symbols" w:eastAsia="Noto Sans Symbols" w:hAnsi="Noto Sans Symbols" w:cs="Noto Sans Symbols"/>
      </w:rPr>
    </w:lvl>
    <w:lvl w:ilvl="8">
      <w:numFmt w:val="bullet"/>
      <w:lvlText w:val="▪"/>
      <w:lvlJc w:val="left"/>
      <w:pPr>
        <w:ind w:left="4023" w:hanging="360"/>
      </w:pPr>
      <w:rPr>
        <w:rFonts w:ascii="Noto Sans Symbols" w:eastAsia="Noto Sans Symbols" w:hAnsi="Noto Sans Symbols" w:cs="Noto Sans Symbols"/>
      </w:rPr>
    </w:lvl>
  </w:abstractNum>
  <w:abstractNum w:abstractNumId="4" w15:restartNumberingAfterBreak="0">
    <w:nsid w:val="3D42547F"/>
    <w:multiLevelType w:val="multilevel"/>
    <w:tmpl w:val="9E2A349C"/>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45615EAB"/>
    <w:multiLevelType w:val="multilevel"/>
    <w:tmpl w:val="3F2284DC"/>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4BB76E98"/>
    <w:multiLevelType w:val="multilevel"/>
    <w:tmpl w:val="3B42E3EE"/>
    <w:lvl w:ilvl="0">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F234355"/>
    <w:multiLevelType w:val="multilevel"/>
    <w:tmpl w:val="9B3600C4"/>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4161E88"/>
    <w:multiLevelType w:val="multilevel"/>
    <w:tmpl w:val="0964B398"/>
    <w:lvl w:ilvl="0">
      <w:numFmt w:val="bullet"/>
      <w:lvlText w:val="•"/>
      <w:lvlJc w:val="left"/>
      <w:pPr>
        <w:ind w:left="941" w:hanging="360"/>
      </w:pPr>
      <w:rPr>
        <w:rFonts w:ascii="Noto Sans Symbols" w:eastAsia="Noto Sans Symbols" w:hAnsi="Noto Sans Symbols" w:cs="Noto Sans Symbols"/>
      </w:rPr>
    </w:lvl>
    <w:lvl w:ilvl="1">
      <w:numFmt w:val="bullet"/>
      <w:lvlText w:val="◦"/>
      <w:lvlJc w:val="left"/>
      <w:pPr>
        <w:ind w:left="1301" w:hanging="360"/>
      </w:pPr>
      <w:rPr>
        <w:rFonts w:ascii="Noto Sans Symbols" w:eastAsia="Noto Sans Symbols" w:hAnsi="Noto Sans Symbols" w:cs="Noto Sans Symbols"/>
      </w:rPr>
    </w:lvl>
    <w:lvl w:ilvl="2">
      <w:numFmt w:val="bullet"/>
      <w:lvlText w:val="▪"/>
      <w:lvlJc w:val="left"/>
      <w:pPr>
        <w:ind w:left="1661" w:hanging="360"/>
      </w:pPr>
      <w:rPr>
        <w:rFonts w:ascii="Noto Sans Symbols" w:eastAsia="Noto Sans Symbols" w:hAnsi="Noto Sans Symbols" w:cs="Noto Sans Symbols"/>
      </w:rPr>
    </w:lvl>
    <w:lvl w:ilvl="3">
      <w:numFmt w:val="bullet"/>
      <w:lvlText w:val="•"/>
      <w:lvlJc w:val="left"/>
      <w:pPr>
        <w:ind w:left="2021" w:hanging="360"/>
      </w:pPr>
      <w:rPr>
        <w:rFonts w:ascii="Noto Sans Symbols" w:eastAsia="Noto Sans Symbols" w:hAnsi="Noto Sans Symbols" w:cs="Noto Sans Symbols"/>
      </w:rPr>
    </w:lvl>
    <w:lvl w:ilvl="4">
      <w:numFmt w:val="bullet"/>
      <w:lvlText w:val="◦"/>
      <w:lvlJc w:val="left"/>
      <w:pPr>
        <w:ind w:left="2381" w:hanging="360"/>
      </w:pPr>
      <w:rPr>
        <w:rFonts w:ascii="Noto Sans Symbols" w:eastAsia="Noto Sans Symbols" w:hAnsi="Noto Sans Symbols" w:cs="Noto Sans Symbols"/>
      </w:rPr>
    </w:lvl>
    <w:lvl w:ilvl="5">
      <w:numFmt w:val="bullet"/>
      <w:lvlText w:val="▪"/>
      <w:lvlJc w:val="left"/>
      <w:pPr>
        <w:ind w:left="2741" w:hanging="360"/>
      </w:pPr>
      <w:rPr>
        <w:rFonts w:ascii="Noto Sans Symbols" w:eastAsia="Noto Sans Symbols" w:hAnsi="Noto Sans Symbols" w:cs="Noto Sans Symbols"/>
      </w:rPr>
    </w:lvl>
    <w:lvl w:ilvl="6">
      <w:numFmt w:val="bullet"/>
      <w:lvlText w:val="•"/>
      <w:lvlJc w:val="left"/>
      <w:pPr>
        <w:ind w:left="3101" w:hanging="360"/>
      </w:pPr>
      <w:rPr>
        <w:rFonts w:ascii="Noto Sans Symbols" w:eastAsia="Noto Sans Symbols" w:hAnsi="Noto Sans Symbols" w:cs="Noto Sans Symbols"/>
      </w:rPr>
    </w:lvl>
    <w:lvl w:ilvl="7">
      <w:numFmt w:val="bullet"/>
      <w:lvlText w:val="◦"/>
      <w:lvlJc w:val="left"/>
      <w:pPr>
        <w:ind w:left="3461" w:hanging="360"/>
      </w:pPr>
      <w:rPr>
        <w:rFonts w:ascii="Noto Sans Symbols" w:eastAsia="Noto Sans Symbols" w:hAnsi="Noto Sans Symbols" w:cs="Noto Sans Symbols"/>
      </w:rPr>
    </w:lvl>
    <w:lvl w:ilvl="8">
      <w:numFmt w:val="bullet"/>
      <w:lvlText w:val="▪"/>
      <w:lvlJc w:val="left"/>
      <w:pPr>
        <w:ind w:left="3821" w:hanging="360"/>
      </w:pPr>
      <w:rPr>
        <w:rFonts w:ascii="Noto Sans Symbols" w:eastAsia="Noto Sans Symbols" w:hAnsi="Noto Sans Symbols" w:cs="Noto Sans Symbols"/>
      </w:rPr>
    </w:lvl>
  </w:abstractNum>
  <w:abstractNum w:abstractNumId="9" w15:restartNumberingAfterBreak="0">
    <w:nsid w:val="69E0769D"/>
    <w:multiLevelType w:val="multilevel"/>
    <w:tmpl w:val="5C8A8E56"/>
    <w:lvl w:ilvl="0">
      <w:start w:val="1"/>
      <w:numFmt w:val="bullet"/>
      <w:lvlText w:val="●"/>
      <w:lvlJc w:val="left"/>
      <w:pPr>
        <w:ind w:left="1545" w:hanging="360"/>
      </w:pPr>
      <w:rPr>
        <w:rFonts w:ascii="Noto Sans Symbols" w:eastAsia="Noto Sans Symbols" w:hAnsi="Noto Sans Symbols" w:cs="Noto Sans Symbols"/>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10" w15:restartNumberingAfterBreak="0">
    <w:nsid w:val="74E13A78"/>
    <w:multiLevelType w:val="multilevel"/>
    <w:tmpl w:val="88B402AA"/>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num w:numId="1">
    <w:abstractNumId w:val="1"/>
  </w:num>
  <w:num w:numId="2">
    <w:abstractNumId w:val="10"/>
  </w:num>
  <w:num w:numId="3">
    <w:abstractNumId w:val="4"/>
  </w:num>
  <w:num w:numId="4">
    <w:abstractNumId w:val="9"/>
  </w:num>
  <w:num w:numId="5">
    <w:abstractNumId w:val="0"/>
  </w:num>
  <w:num w:numId="6">
    <w:abstractNumId w:val="2"/>
  </w:num>
  <w:num w:numId="7">
    <w:abstractNumId w:val="6"/>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AB"/>
    <w:rsid w:val="00406CAB"/>
    <w:rsid w:val="007F5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01AEF-6FF9-41E0-B698-10C28A26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widowControl/>
      <w:pBdr>
        <w:top w:val="nil"/>
        <w:left w:val="nil"/>
        <w:bottom w:val="nil"/>
        <w:right w:val="nil"/>
        <w:between w:val="nil"/>
      </w:pBdr>
      <w:spacing w:before="240" w:after="359" w:line="254" w:lineRule="auto"/>
      <w:ind w:left="10" w:firstLine="211"/>
      <w:jc w:val="both"/>
      <w:outlineLvl w:val="0"/>
    </w:pPr>
    <w:rPr>
      <w:b/>
      <w:color w:val="000000"/>
      <w:sz w:val="24"/>
      <w:szCs w:val="24"/>
    </w:rPr>
  </w:style>
  <w:style w:type="paragraph" w:styleId="Titolo2">
    <w:name w:val="heading 2"/>
    <w:basedOn w:val="Normale"/>
    <w:next w:val="Normale"/>
    <w:pPr>
      <w:keepNext/>
      <w:keepLines/>
      <w:widowControl/>
      <w:pBdr>
        <w:top w:val="nil"/>
        <w:left w:val="nil"/>
        <w:bottom w:val="nil"/>
        <w:right w:val="nil"/>
        <w:between w:val="nil"/>
      </w:pBdr>
      <w:spacing w:before="240" w:after="219" w:line="264" w:lineRule="auto"/>
      <w:ind w:left="10" w:firstLine="211"/>
      <w:jc w:val="both"/>
      <w:outlineLvl w:val="1"/>
    </w:pPr>
    <w:rPr>
      <w:b/>
      <w:color w:val="000000"/>
      <w:sz w:val="20"/>
      <w:szCs w:val="20"/>
    </w:rPr>
  </w:style>
  <w:style w:type="paragraph" w:styleId="Titolo3">
    <w:name w:val="heading 3"/>
    <w:basedOn w:val="Normale"/>
    <w:next w:val="Normale"/>
    <w:pPr>
      <w:keepNext/>
      <w:keepLines/>
      <w:widowControl/>
      <w:pBdr>
        <w:top w:val="nil"/>
        <w:left w:val="nil"/>
        <w:bottom w:val="nil"/>
        <w:right w:val="nil"/>
        <w:between w:val="nil"/>
      </w:pBdr>
      <w:spacing w:before="240" w:after="219" w:line="264" w:lineRule="auto"/>
      <w:ind w:left="10" w:firstLine="211"/>
      <w:jc w:val="both"/>
      <w:outlineLvl w:val="2"/>
    </w:pPr>
    <w:rPr>
      <w:b/>
      <w:color w:val="000000"/>
      <w:sz w:val="20"/>
      <w:szCs w:val="20"/>
    </w:rPr>
  </w:style>
  <w:style w:type="paragraph" w:styleId="Titolo4">
    <w:name w:val="heading 4"/>
    <w:basedOn w:val="Normale"/>
    <w:next w:val="Normale"/>
    <w:pPr>
      <w:keepNext/>
      <w:keepLines/>
      <w:widowControl/>
      <w:pBdr>
        <w:top w:val="nil"/>
        <w:left w:val="nil"/>
        <w:bottom w:val="nil"/>
        <w:right w:val="nil"/>
        <w:between w:val="nil"/>
      </w:pBdr>
      <w:spacing w:before="240" w:after="219" w:line="264" w:lineRule="auto"/>
      <w:ind w:left="10" w:firstLine="211"/>
      <w:jc w:val="both"/>
      <w:outlineLvl w:val="3"/>
    </w:pPr>
    <w:rPr>
      <w:b/>
      <w:color w:val="000000"/>
      <w:sz w:val="20"/>
      <w:szCs w:val="20"/>
    </w:rPr>
  </w:style>
  <w:style w:type="paragraph" w:styleId="Titolo5">
    <w:name w:val="heading 5"/>
    <w:basedOn w:val="Normale"/>
    <w:next w:val="Normale"/>
    <w:pPr>
      <w:keepNext/>
      <w:keepLines/>
      <w:widowControl/>
      <w:pBdr>
        <w:top w:val="nil"/>
        <w:left w:val="nil"/>
        <w:bottom w:val="nil"/>
        <w:right w:val="nil"/>
        <w:between w:val="nil"/>
      </w:pBdr>
      <w:spacing w:before="240" w:after="219" w:line="264" w:lineRule="auto"/>
      <w:ind w:left="10" w:firstLine="211"/>
      <w:jc w:val="both"/>
      <w:outlineLvl w:val="4"/>
    </w:pPr>
    <w:rPr>
      <w:b/>
      <w:color w:val="000000"/>
      <w:sz w:val="20"/>
      <w:szCs w:val="20"/>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ter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teri.it/it/trasparenza_comunicazioni_legali/altri-contenuti-canale/altri_contenuti/codice-di-comportamento-del-ministe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EF12xdwPGlu5bjxhkuM7nNmjEQ==">CgMxLjAyCGguZ2pkZ3hzOAByITE4UDRidTlTWTZjQWtoeXVXUkFUc1ZLano5N3JsZjF2dw==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3400</Words>
  <Characters>19383</Characters>
  <Application>Microsoft Office Word</Application>
  <DocSecurity>4</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Brullo Carlotta</dc:creator>
  <cp:lastModifiedBy>Brullo Carlotta</cp:lastModifiedBy>
  <cp:revision>2</cp:revision>
  <dcterms:created xsi:type="dcterms:W3CDTF">2023-12-11T17:32:00Z</dcterms:created>
  <dcterms:modified xsi:type="dcterms:W3CDTF">2023-12-11T17:32:00Z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