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18E64" w14:textId="77777777" w:rsidR="0065024C" w:rsidRDefault="0065024C" w:rsidP="005209B4">
      <w:pPr>
        <w:spacing w:after="0"/>
        <w:jc w:val="center"/>
        <w:rPr>
          <w:rFonts w:ascii="Calibri" w:eastAsia="Calibri" w:hAnsi="Calibri" w:cs="Calibri"/>
          <w:b/>
          <w:color w:val="002060"/>
          <w:sz w:val="20"/>
          <w:szCs w:val="20"/>
        </w:rPr>
      </w:pPr>
    </w:p>
    <w:p w14:paraId="7E11D653" w14:textId="3F0AF1F8" w:rsidR="005209B4" w:rsidRPr="005209B4" w:rsidRDefault="005209B4" w:rsidP="005209B4">
      <w:pPr>
        <w:spacing w:after="0"/>
        <w:jc w:val="center"/>
        <w:rPr>
          <w:rFonts w:ascii="Calibri" w:eastAsia="Calibri" w:hAnsi="Calibri" w:cs="Calibri"/>
          <w:b/>
          <w:color w:val="002060"/>
          <w:sz w:val="20"/>
          <w:szCs w:val="20"/>
        </w:rPr>
      </w:pPr>
      <w:bookmarkStart w:id="0" w:name="_GoBack"/>
      <w:bookmarkEnd w:id="0"/>
      <w:r w:rsidRPr="005209B4">
        <w:rPr>
          <w:rFonts w:ascii="Calibri" w:eastAsia="Calibri" w:hAnsi="Calibri" w:cs="Calibri"/>
          <w:b/>
          <w:color w:val="002060"/>
          <w:sz w:val="20"/>
          <w:szCs w:val="20"/>
        </w:rPr>
        <w:t>LINEE GUIDA PER I SOGGETTI ATTUATORI</w:t>
      </w:r>
    </w:p>
    <w:p w14:paraId="0D582451" w14:textId="77777777" w:rsidR="005209B4" w:rsidRPr="005209B4" w:rsidRDefault="005209B4" w:rsidP="005209B4">
      <w:pPr>
        <w:spacing w:after="0"/>
        <w:jc w:val="center"/>
        <w:rPr>
          <w:rFonts w:ascii="Calibri" w:eastAsia="Calibri" w:hAnsi="Calibri" w:cs="Calibri"/>
          <w:b/>
          <w:color w:val="002060"/>
          <w:sz w:val="20"/>
          <w:szCs w:val="20"/>
        </w:rPr>
      </w:pPr>
      <w:r w:rsidRPr="005209B4">
        <w:rPr>
          <w:rFonts w:ascii="Calibri" w:eastAsia="Calibri" w:hAnsi="Calibri" w:cs="Calibri"/>
          <w:b/>
          <w:color w:val="002060"/>
          <w:sz w:val="20"/>
          <w:szCs w:val="20"/>
        </w:rPr>
        <w:t>APPENDICE: REGOLE SPECIFICHE PER LA LINEA DI AZIONE 1 DELL'INVESTIMENTO 2.2. “</w:t>
      </w:r>
      <w:r w:rsidRPr="005209B4">
        <w:rPr>
          <w:rFonts w:ascii="Calibri" w:eastAsia="Calibri" w:hAnsi="Calibri" w:cs="Calibri"/>
          <w:b/>
          <w:i/>
          <w:color w:val="002060"/>
          <w:sz w:val="20"/>
          <w:szCs w:val="20"/>
        </w:rPr>
        <w:t>TUTELA E VALORIZZAZIONE DELL’ARCHITETTURA E DEL PAESAGGIO RURALE</w:t>
      </w:r>
      <w:r w:rsidRPr="005209B4">
        <w:rPr>
          <w:rFonts w:ascii="Calibri" w:eastAsia="Calibri" w:hAnsi="Calibri" w:cs="Calibri"/>
          <w:b/>
          <w:color w:val="002060"/>
          <w:sz w:val="20"/>
          <w:szCs w:val="20"/>
        </w:rPr>
        <w:t>”</w:t>
      </w:r>
    </w:p>
    <w:p w14:paraId="0BF458C0" w14:textId="77777777" w:rsidR="005209B4" w:rsidRPr="005209B4" w:rsidRDefault="005209B4" w:rsidP="005209B4">
      <w:pPr>
        <w:spacing w:after="0" w:line="240" w:lineRule="auto"/>
        <w:jc w:val="center"/>
        <w:rPr>
          <w:rFonts w:ascii="Calibri" w:hAnsi="Calibri" w:cs="Calibri"/>
          <w:b/>
          <w:color w:val="002060"/>
          <w:sz w:val="24"/>
          <w:szCs w:val="24"/>
        </w:rPr>
      </w:pPr>
    </w:p>
    <w:p w14:paraId="4FA95393" w14:textId="04008F82" w:rsidR="00893348" w:rsidRPr="005209B4" w:rsidRDefault="005209B4" w:rsidP="005209B4">
      <w:pPr>
        <w:spacing w:after="0" w:line="240" w:lineRule="auto"/>
        <w:jc w:val="center"/>
        <w:rPr>
          <w:rFonts w:ascii="Calibri" w:hAnsi="Calibri" w:cs="Calibri"/>
          <w:b/>
          <w:color w:val="002060"/>
          <w:sz w:val="24"/>
          <w:szCs w:val="24"/>
        </w:rPr>
      </w:pPr>
      <w:r w:rsidRPr="005209B4">
        <w:rPr>
          <w:rFonts w:ascii="Calibri" w:hAnsi="Calibri" w:cs="Calibri"/>
          <w:b/>
          <w:color w:val="002060"/>
          <w:sz w:val="24"/>
          <w:szCs w:val="24"/>
        </w:rPr>
        <w:t>ALLEGATO 6</w:t>
      </w:r>
    </w:p>
    <w:p w14:paraId="718BFD73" w14:textId="4E7FA09F" w:rsidR="003F5084" w:rsidRPr="005209B4" w:rsidRDefault="004638F3" w:rsidP="005209B4">
      <w:pPr>
        <w:spacing w:after="0" w:line="240" w:lineRule="auto"/>
        <w:jc w:val="center"/>
        <w:rPr>
          <w:rFonts w:ascii="Calibri" w:hAnsi="Calibri" w:cs="Calibri"/>
          <w:b/>
          <w:color w:val="002060"/>
          <w:sz w:val="24"/>
        </w:rPr>
      </w:pPr>
      <w:r w:rsidRPr="005209B4">
        <w:rPr>
          <w:rFonts w:ascii="Calibri" w:hAnsi="Calibri" w:cs="Calibri"/>
          <w:b/>
          <w:color w:val="002060"/>
          <w:sz w:val="24"/>
        </w:rPr>
        <w:t>VERIFICA DEL RISPETTO DELL’AMBITO APPLICATIVO DEI REGOLAMENTI DE MINIMIS</w:t>
      </w:r>
    </w:p>
    <w:p w14:paraId="0D0E161E" w14:textId="77777777" w:rsidR="004638F3" w:rsidRPr="005209B4" w:rsidRDefault="004638F3" w:rsidP="003F5084">
      <w:pPr>
        <w:spacing w:after="0" w:line="240" w:lineRule="auto"/>
        <w:jc w:val="both"/>
        <w:rPr>
          <w:rFonts w:ascii="Calibri" w:hAnsi="Calibri" w:cs="Calibri"/>
          <w:b/>
          <w:color w:val="002060"/>
          <w:sz w:val="20"/>
          <w:szCs w:val="20"/>
        </w:rPr>
      </w:pPr>
    </w:p>
    <w:p w14:paraId="2C1A5F89" w14:textId="77777777" w:rsidR="00D560FC" w:rsidRDefault="00D560FC" w:rsidP="003F5084">
      <w:pPr>
        <w:spacing w:after="0" w:line="240" w:lineRule="auto"/>
        <w:jc w:val="both"/>
        <w:rPr>
          <w:rFonts w:ascii="Calibri" w:hAnsi="Calibri" w:cs="Calibri"/>
          <w:sz w:val="20"/>
          <w:szCs w:val="20"/>
        </w:rPr>
      </w:pPr>
    </w:p>
    <w:p w14:paraId="3699B7CF" w14:textId="38C9ADB9" w:rsidR="003F5084" w:rsidRPr="005209B4" w:rsidRDefault="003F5084" w:rsidP="003F5084">
      <w:pPr>
        <w:spacing w:after="0" w:line="240" w:lineRule="auto"/>
        <w:jc w:val="both"/>
        <w:rPr>
          <w:rFonts w:ascii="Calibri" w:hAnsi="Calibri" w:cs="Calibri"/>
          <w:b/>
          <w:sz w:val="20"/>
          <w:szCs w:val="20"/>
        </w:rPr>
      </w:pPr>
      <w:r w:rsidRPr="005209B4">
        <w:rPr>
          <w:rFonts w:ascii="Calibri" w:hAnsi="Calibri" w:cs="Calibri"/>
          <w:sz w:val="20"/>
          <w:szCs w:val="20"/>
        </w:rPr>
        <w:t xml:space="preserve">Al fine di garantire che il finanziamento a valere su fondi PNRR non si sostanzi in un aiuto a vantaggio di una attività esclusa dall'ambito di </w:t>
      </w:r>
      <w:r w:rsidR="004638F3" w:rsidRPr="005209B4">
        <w:rPr>
          <w:rFonts w:ascii="Calibri" w:hAnsi="Calibri" w:cs="Calibri"/>
          <w:sz w:val="20"/>
          <w:szCs w:val="20"/>
        </w:rPr>
        <w:t>applicazione dei</w:t>
      </w:r>
      <w:r w:rsidRPr="005209B4">
        <w:rPr>
          <w:rFonts w:ascii="Calibri" w:hAnsi="Calibri" w:cs="Calibri"/>
          <w:sz w:val="20"/>
          <w:szCs w:val="20"/>
        </w:rPr>
        <w:t xml:space="preserve"> Reg. (UE) n</w:t>
      </w:r>
      <w:r w:rsidR="004638F3" w:rsidRPr="005209B4">
        <w:rPr>
          <w:rFonts w:ascii="Calibri" w:hAnsi="Calibri" w:cs="Calibri"/>
          <w:sz w:val="20"/>
          <w:szCs w:val="20"/>
        </w:rPr>
        <w:t>n</w:t>
      </w:r>
      <w:r w:rsidRPr="005209B4">
        <w:rPr>
          <w:rFonts w:ascii="Calibri" w:hAnsi="Calibri" w:cs="Calibri"/>
          <w:sz w:val="20"/>
          <w:szCs w:val="20"/>
        </w:rPr>
        <w:t xml:space="preserve">. </w:t>
      </w:r>
      <w:r w:rsidR="004638F3" w:rsidRPr="005209B4">
        <w:rPr>
          <w:rFonts w:ascii="Calibri" w:hAnsi="Calibri" w:cs="Calibri"/>
          <w:sz w:val="20"/>
          <w:szCs w:val="20"/>
        </w:rPr>
        <w:t>2013/1407 e 202</w:t>
      </w:r>
      <w:r w:rsidRPr="005209B4">
        <w:rPr>
          <w:rFonts w:ascii="Calibri" w:hAnsi="Calibri" w:cs="Calibri"/>
          <w:sz w:val="20"/>
          <w:szCs w:val="20"/>
        </w:rPr>
        <w:t>3</w:t>
      </w:r>
      <w:r w:rsidR="004638F3" w:rsidRPr="005209B4">
        <w:rPr>
          <w:rFonts w:ascii="Calibri" w:hAnsi="Calibri" w:cs="Calibri"/>
          <w:sz w:val="20"/>
          <w:szCs w:val="20"/>
        </w:rPr>
        <w:t>/2831</w:t>
      </w:r>
      <w:r w:rsidRPr="005209B4">
        <w:rPr>
          <w:rFonts w:ascii="Calibri" w:hAnsi="Calibri" w:cs="Calibri"/>
          <w:sz w:val="20"/>
          <w:szCs w:val="20"/>
        </w:rPr>
        <w:t>, si definiscono le verifiche che i Soggetti attuatori devono svolgere sui beneficiari dell’investimento 2.2.</w:t>
      </w:r>
    </w:p>
    <w:p w14:paraId="422D576A"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Il problema si pone principalmente per i beneficiari che svolgono attività di "produzione primaria dei prodotti agricoli" di cui alla lett. b) dell'art. 1, comma 2 del citato Regolamento.</w:t>
      </w:r>
    </w:p>
    <w:p w14:paraId="50BDDE32" w14:textId="77777777" w:rsidR="00D560FC"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A tale scopo, infatti, indipendentemente dalla originaria natura di bene strumentale all'attività agricola, occorre verificare se sussista un attuale ed effettivo collegamento del bene con l’attività di produzione agricola primaria attuale, poiché in assenza dello stesso è da escludere a priori ogni eventuale ulteriore verifica.</w:t>
      </w:r>
    </w:p>
    <w:p w14:paraId="299FC7DE" w14:textId="77777777" w:rsidR="00D560FC" w:rsidRDefault="00D560FC" w:rsidP="003F5084">
      <w:pPr>
        <w:spacing w:after="0" w:line="240" w:lineRule="auto"/>
        <w:jc w:val="both"/>
        <w:rPr>
          <w:rFonts w:ascii="Calibri" w:hAnsi="Calibri" w:cs="Calibri"/>
          <w:sz w:val="20"/>
          <w:szCs w:val="20"/>
        </w:rPr>
      </w:pPr>
    </w:p>
    <w:p w14:paraId="7B6E70B0" w14:textId="700EFB1D" w:rsidR="005209B4" w:rsidRPr="00D560FC" w:rsidRDefault="004638F3" w:rsidP="003F5084">
      <w:pPr>
        <w:spacing w:after="0" w:line="240" w:lineRule="auto"/>
        <w:jc w:val="both"/>
        <w:rPr>
          <w:rFonts w:ascii="Calibri" w:hAnsi="Calibri" w:cs="Calibri"/>
          <w:color w:val="002060"/>
          <w:sz w:val="20"/>
          <w:szCs w:val="20"/>
        </w:rPr>
      </w:pPr>
      <w:r w:rsidRPr="00D560FC">
        <w:rPr>
          <w:rFonts w:ascii="Calibri" w:hAnsi="Calibri" w:cs="Calibri"/>
          <w:b/>
          <w:color w:val="002060"/>
          <w:sz w:val="20"/>
          <w:szCs w:val="20"/>
        </w:rPr>
        <w:t>I</w:t>
      </w:r>
      <w:r w:rsidR="00D560FC" w:rsidRPr="00D560FC">
        <w:rPr>
          <w:rFonts w:ascii="Calibri" w:hAnsi="Calibri" w:cs="Calibri"/>
          <w:b/>
          <w:color w:val="002060"/>
          <w:sz w:val="20"/>
          <w:szCs w:val="20"/>
        </w:rPr>
        <w:t xml:space="preserve">) CASISTICA </w:t>
      </w:r>
    </w:p>
    <w:p w14:paraId="4A36D6B3" w14:textId="6D6CA121" w:rsidR="003F5084" w:rsidRPr="005209B4" w:rsidRDefault="003F5084" w:rsidP="003F5084">
      <w:pPr>
        <w:spacing w:after="0" w:line="240" w:lineRule="auto"/>
        <w:jc w:val="both"/>
        <w:rPr>
          <w:rFonts w:ascii="Calibri" w:hAnsi="Calibri" w:cs="Calibri"/>
          <w:b/>
          <w:sz w:val="20"/>
          <w:szCs w:val="20"/>
        </w:rPr>
      </w:pPr>
      <w:r w:rsidRPr="005209B4">
        <w:rPr>
          <w:rFonts w:ascii="Calibri" w:hAnsi="Calibri" w:cs="Calibri"/>
          <w:sz w:val="20"/>
          <w:szCs w:val="20"/>
        </w:rPr>
        <w:t>Il controllo da parte del Soggetto attuatore dovrà tenere conto delle seguenti indicazioni di massima.</w:t>
      </w:r>
    </w:p>
    <w:p w14:paraId="46488289" w14:textId="72794311"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b/>
          <w:sz w:val="20"/>
          <w:szCs w:val="20"/>
        </w:rPr>
        <w:t>1</w:t>
      </w:r>
      <w:r w:rsidRPr="005209B4">
        <w:rPr>
          <w:rFonts w:ascii="Calibri" w:hAnsi="Calibri" w:cs="Calibri"/>
          <w:sz w:val="20"/>
          <w:szCs w:val="20"/>
        </w:rPr>
        <w:t xml:space="preserve">. </w:t>
      </w:r>
      <w:r w:rsidRPr="005209B4">
        <w:rPr>
          <w:rFonts w:ascii="Calibri" w:hAnsi="Calibri" w:cs="Calibri"/>
          <w:sz w:val="20"/>
          <w:szCs w:val="20"/>
          <w:u w:val="single"/>
        </w:rPr>
        <w:t>Assenza di collegamento</w:t>
      </w:r>
      <w:r w:rsidRPr="005209B4">
        <w:rPr>
          <w:rFonts w:ascii="Calibri" w:hAnsi="Calibri" w:cs="Calibri"/>
          <w:sz w:val="20"/>
          <w:szCs w:val="20"/>
        </w:rPr>
        <w:t xml:space="preserve"> - E' da escludere a priori ogni ulteriore verifica nel caso di beni </w:t>
      </w:r>
      <w:r w:rsidRPr="005209B4">
        <w:rPr>
          <w:rFonts w:ascii="Calibri" w:hAnsi="Calibri" w:cs="Calibri"/>
          <w:i/>
          <w:sz w:val="20"/>
          <w:szCs w:val="20"/>
        </w:rPr>
        <w:t xml:space="preserve">privi di collegamento </w:t>
      </w:r>
      <w:r w:rsidRPr="005209B4">
        <w:rPr>
          <w:rFonts w:ascii="Calibri" w:hAnsi="Calibri" w:cs="Calibri"/>
          <w:sz w:val="20"/>
          <w:szCs w:val="20"/>
        </w:rPr>
        <w:t xml:space="preserve">con la produzione agricola (es. chiese rurali, cappelle votive, oratori, elementi della cultura e religiosità popolare) ovvero ad essa </w:t>
      </w:r>
      <w:r w:rsidRPr="005209B4">
        <w:rPr>
          <w:rFonts w:ascii="Calibri" w:hAnsi="Calibri" w:cs="Calibri"/>
          <w:i/>
          <w:sz w:val="20"/>
          <w:szCs w:val="20"/>
        </w:rPr>
        <w:t>originariamente collegati</w:t>
      </w:r>
      <w:r w:rsidRPr="005209B4">
        <w:rPr>
          <w:rFonts w:ascii="Calibri" w:hAnsi="Calibri" w:cs="Calibri"/>
          <w:sz w:val="20"/>
          <w:szCs w:val="20"/>
        </w:rPr>
        <w:t xml:space="preserve"> (es. vecchi mulini, frantoi, essiccatoi, caselle per la caseificazione, ecc.), ma che per lo stato di conservazione e la natura della tecnologia usata sono da considerarsi </w:t>
      </w:r>
      <w:r w:rsidRPr="005209B4">
        <w:rPr>
          <w:rFonts w:ascii="Calibri" w:hAnsi="Calibri" w:cs="Calibri"/>
          <w:i/>
          <w:sz w:val="20"/>
          <w:szCs w:val="20"/>
        </w:rPr>
        <w:t xml:space="preserve">inutilizzabili </w:t>
      </w:r>
      <w:r w:rsidRPr="005209B4">
        <w:rPr>
          <w:rFonts w:ascii="Calibri" w:hAnsi="Calibri" w:cs="Calibri"/>
          <w:sz w:val="20"/>
          <w:szCs w:val="20"/>
        </w:rPr>
        <w:t>per la produzione attuale e pertanto abbiano esclusivamente valore storico.</w:t>
      </w:r>
    </w:p>
    <w:p w14:paraId="224D01EB" w14:textId="310ED166"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b/>
          <w:sz w:val="20"/>
          <w:szCs w:val="20"/>
        </w:rPr>
        <w:t>2</w:t>
      </w:r>
      <w:r w:rsidRPr="005209B4">
        <w:rPr>
          <w:rFonts w:ascii="Calibri" w:hAnsi="Calibri" w:cs="Calibri"/>
          <w:sz w:val="20"/>
          <w:szCs w:val="20"/>
        </w:rPr>
        <w:t xml:space="preserve">. </w:t>
      </w:r>
      <w:r w:rsidRPr="005209B4">
        <w:rPr>
          <w:rFonts w:ascii="Calibri" w:hAnsi="Calibri" w:cs="Calibri"/>
          <w:sz w:val="20"/>
          <w:szCs w:val="20"/>
          <w:u w:val="single"/>
        </w:rPr>
        <w:t>Irrilevanza del collegamento</w:t>
      </w:r>
      <w:r w:rsidRPr="005209B4">
        <w:rPr>
          <w:rFonts w:ascii="Calibri" w:hAnsi="Calibri" w:cs="Calibri"/>
          <w:sz w:val="20"/>
          <w:szCs w:val="20"/>
        </w:rPr>
        <w:t xml:space="preserve"> – in caso di beni </w:t>
      </w:r>
      <w:r w:rsidRPr="005209B4">
        <w:rPr>
          <w:rFonts w:ascii="Calibri" w:hAnsi="Calibri" w:cs="Calibri"/>
          <w:i/>
          <w:sz w:val="20"/>
          <w:szCs w:val="20"/>
        </w:rPr>
        <w:t xml:space="preserve">originariamente collegati </w:t>
      </w:r>
      <w:r w:rsidRPr="005209B4">
        <w:rPr>
          <w:rFonts w:ascii="Calibri" w:hAnsi="Calibri" w:cs="Calibri"/>
          <w:sz w:val="20"/>
          <w:szCs w:val="20"/>
        </w:rPr>
        <w:t xml:space="preserve">con il fondo agricolo e con la produzione (stalle, fienili, magazzini, ecc.) e </w:t>
      </w:r>
      <w:r w:rsidRPr="005209B4">
        <w:rPr>
          <w:rFonts w:ascii="Calibri" w:hAnsi="Calibri" w:cs="Calibri"/>
          <w:i/>
          <w:sz w:val="20"/>
          <w:szCs w:val="20"/>
        </w:rPr>
        <w:t>recuperabili per finalità chiaramente estranee</w:t>
      </w:r>
      <w:r w:rsidRPr="005209B4">
        <w:rPr>
          <w:rFonts w:ascii="Calibri" w:hAnsi="Calibri" w:cs="Calibri"/>
          <w:sz w:val="20"/>
          <w:szCs w:val="20"/>
        </w:rPr>
        <w:t xml:space="preserve"> alla produzione primaria (quali sale conferenze, spazi museali, locali di socializzazione a servizio delle comunità locali, servizi di promozione dell’attività turistica, ecc.) la verifica richiede l'accertamento della effettiva separazione tra l’attività o funzione dichiarata e l’attività di produzione primaria.</w:t>
      </w:r>
    </w:p>
    <w:p w14:paraId="249A46EC" w14:textId="2083F10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b/>
          <w:sz w:val="20"/>
          <w:szCs w:val="20"/>
        </w:rPr>
        <w:t>3</w:t>
      </w:r>
      <w:r w:rsidRPr="005209B4">
        <w:rPr>
          <w:rFonts w:ascii="Calibri" w:hAnsi="Calibri" w:cs="Calibri"/>
          <w:sz w:val="20"/>
          <w:szCs w:val="20"/>
        </w:rPr>
        <w:t xml:space="preserve">. </w:t>
      </w:r>
      <w:r w:rsidRPr="005209B4">
        <w:rPr>
          <w:rFonts w:ascii="Calibri" w:hAnsi="Calibri" w:cs="Calibri"/>
          <w:sz w:val="20"/>
          <w:szCs w:val="20"/>
          <w:u w:val="single"/>
        </w:rPr>
        <w:t>Collegamento per attività "connesse"</w:t>
      </w:r>
      <w:r w:rsidRPr="005209B4">
        <w:rPr>
          <w:rFonts w:ascii="Calibri" w:hAnsi="Calibri" w:cs="Calibri"/>
          <w:b/>
          <w:sz w:val="20"/>
          <w:szCs w:val="20"/>
        </w:rPr>
        <w:t xml:space="preserve"> </w:t>
      </w:r>
      <w:r w:rsidRPr="005209B4">
        <w:rPr>
          <w:rFonts w:ascii="Calibri" w:hAnsi="Calibri" w:cs="Calibri"/>
          <w:sz w:val="20"/>
          <w:szCs w:val="20"/>
        </w:rPr>
        <w:t xml:space="preserve">- I beni </w:t>
      </w:r>
      <w:r w:rsidRPr="005209B4">
        <w:rPr>
          <w:rFonts w:ascii="Calibri" w:hAnsi="Calibri" w:cs="Calibri"/>
          <w:i/>
          <w:sz w:val="20"/>
          <w:szCs w:val="20"/>
        </w:rPr>
        <w:t xml:space="preserve">originariamente collegati </w:t>
      </w:r>
      <w:r w:rsidRPr="005209B4">
        <w:rPr>
          <w:rFonts w:ascii="Calibri" w:hAnsi="Calibri" w:cs="Calibri"/>
          <w:sz w:val="20"/>
          <w:szCs w:val="20"/>
        </w:rPr>
        <w:t>con il fondo agricolo e che vengono recuperati per l’esercizio di taluna delle "</w:t>
      </w:r>
      <w:r w:rsidRPr="005209B4">
        <w:rPr>
          <w:rFonts w:ascii="Calibri" w:hAnsi="Calibri" w:cs="Calibri"/>
          <w:i/>
          <w:sz w:val="20"/>
          <w:szCs w:val="20"/>
        </w:rPr>
        <w:t>attività connesse" di cui all'art. 2135, 3° comma</w:t>
      </w:r>
      <w:r w:rsidRPr="005209B4">
        <w:rPr>
          <w:rFonts w:ascii="Calibri" w:hAnsi="Calibri" w:cs="Calibri"/>
          <w:sz w:val="20"/>
          <w:szCs w:val="20"/>
        </w:rPr>
        <w:t>, c.c. (es. agriturismo, enoturismo, oleoturismo, agricoltura sociale) devono essere oggetto delle seguenti verifiche:</w:t>
      </w:r>
    </w:p>
    <w:p w14:paraId="4D9F8BCC"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visura camerale CCIAA e dei codici Ateco relativi alle attività esercitate;</w:t>
      </w:r>
    </w:p>
    <w:p w14:paraId="7CC2F68F"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effettivo esercizio di attività connesse di cui al comma 3 dell’articolo 2135 del Codice Civile con applicazione della contabilità separata ai sensi dell'articolo 36 del D.P.R. n. 633/1972;</w:t>
      </w:r>
    </w:p>
    <w:p w14:paraId="5E79C9E7"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effettiva destinazione d’uso dei locali attribuita a seguito della conformità edilizia a fine lavori;</w:t>
      </w:r>
    </w:p>
    <w:p w14:paraId="014389CC"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controlli a campione sull'eventuale autocertificazione richiesta al soggetto beneficiario.</w:t>
      </w:r>
    </w:p>
    <w:p w14:paraId="7986B42B" w14:textId="00C24B26"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b/>
          <w:sz w:val="20"/>
          <w:szCs w:val="20"/>
        </w:rPr>
        <w:t>4</w:t>
      </w:r>
      <w:r w:rsidRPr="005209B4">
        <w:rPr>
          <w:rFonts w:ascii="Calibri" w:hAnsi="Calibri" w:cs="Calibri"/>
          <w:sz w:val="20"/>
          <w:szCs w:val="20"/>
        </w:rPr>
        <w:t xml:space="preserve">. </w:t>
      </w:r>
      <w:r w:rsidRPr="005209B4">
        <w:rPr>
          <w:rFonts w:ascii="Calibri" w:hAnsi="Calibri" w:cs="Calibri"/>
          <w:sz w:val="20"/>
          <w:szCs w:val="20"/>
          <w:u w:val="single"/>
        </w:rPr>
        <w:t>Collegamento diretto</w:t>
      </w:r>
      <w:r w:rsidRPr="005209B4">
        <w:rPr>
          <w:rFonts w:ascii="Calibri" w:hAnsi="Calibri" w:cs="Calibri"/>
          <w:sz w:val="20"/>
          <w:szCs w:val="20"/>
        </w:rPr>
        <w:t xml:space="preserve"> - I beni </w:t>
      </w:r>
      <w:r w:rsidRPr="005209B4">
        <w:rPr>
          <w:rFonts w:ascii="Calibri" w:hAnsi="Calibri" w:cs="Calibri"/>
          <w:i/>
          <w:sz w:val="20"/>
          <w:szCs w:val="20"/>
        </w:rPr>
        <w:t>tuttora collegati</w:t>
      </w:r>
      <w:r w:rsidRPr="005209B4">
        <w:rPr>
          <w:rFonts w:ascii="Calibri" w:hAnsi="Calibri" w:cs="Calibri"/>
          <w:sz w:val="20"/>
          <w:szCs w:val="20"/>
        </w:rPr>
        <w:t xml:space="preserve"> con il fondo agricolo </w:t>
      </w:r>
      <w:r w:rsidRPr="005209B4">
        <w:rPr>
          <w:rFonts w:ascii="Calibri" w:hAnsi="Calibri" w:cs="Calibri"/>
          <w:i/>
          <w:sz w:val="20"/>
          <w:szCs w:val="20"/>
        </w:rPr>
        <w:t>e suscettibili di utilizzazione</w:t>
      </w:r>
      <w:r w:rsidRPr="005209B4">
        <w:rPr>
          <w:rFonts w:ascii="Calibri" w:hAnsi="Calibri" w:cs="Calibri"/>
          <w:b/>
          <w:sz w:val="20"/>
          <w:szCs w:val="20"/>
        </w:rPr>
        <w:t xml:space="preserve"> </w:t>
      </w:r>
      <w:r w:rsidRPr="005209B4">
        <w:rPr>
          <w:rFonts w:ascii="Calibri" w:hAnsi="Calibri" w:cs="Calibri"/>
          <w:sz w:val="20"/>
          <w:szCs w:val="20"/>
        </w:rPr>
        <w:t>per l’attività di produzione primaria sono da assoggettare alle seguenti verifiche:</w:t>
      </w:r>
    </w:p>
    <w:p w14:paraId="3FBACA2C"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visura camerale CCIAA e dei codici Ateco relativi alle attività esercitate;</w:t>
      </w:r>
    </w:p>
    <w:p w14:paraId="7BEAD578"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effettiva destinazione d’uso dei locali attribuita a seguito della conformità edilizia a fine lavori;</w:t>
      </w:r>
    </w:p>
    <w:p w14:paraId="7B0C547A" w14:textId="77777777"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effettiva separazione tra l’attività o funzione dichiarata e l’attività di produzione primaria;</w:t>
      </w:r>
    </w:p>
    <w:p w14:paraId="58C491D5" w14:textId="77777777" w:rsidR="004638F3"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controlli a campione sull'eventuale autocertificazione richiesta al soggetto beneficiario.</w:t>
      </w:r>
    </w:p>
    <w:p w14:paraId="1F2AA954" w14:textId="77777777" w:rsidR="004638F3" w:rsidRPr="005209B4" w:rsidRDefault="004638F3" w:rsidP="003F5084">
      <w:pPr>
        <w:spacing w:after="0" w:line="240" w:lineRule="auto"/>
        <w:jc w:val="both"/>
        <w:rPr>
          <w:rFonts w:ascii="Calibri" w:hAnsi="Calibri" w:cs="Calibri"/>
          <w:sz w:val="20"/>
          <w:szCs w:val="20"/>
        </w:rPr>
      </w:pPr>
    </w:p>
    <w:p w14:paraId="2DA96195" w14:textId="4EFEB805" w:rsidR="004638F3" w:rsidRPr="00D560FC" w:rsidRDefault="00D560FC" w:rsidP="003F5084">
      <w:pPr>
        <w:spacing w:after="0" w:line="240" w:lineRule="auto"/>
        <w:jc w:val="both"/>
        <w:rPr>
          <w:rFonts w:ascii="Calibri" w:hAnsi="Calibri" w:cs="Calibri"/>
          <w:color w:val="002060"/>
          <w:sz w:val="20"/>
          <w:szCs w:val="20"/>
        </w:rPr>
      </w:pPr>
      <w:r w:rsidRPr="00D560FC">
        <w:rPr>
          <w:rFonts w:ascii="Calibri" w:hAnsi="Calibri" w:cs="Calibri"/>
          <w:b/>
          <w:color w:val="002060"/>
          <w:sz w:val="20"/>
          <w:szCs w:val="20"/>
        </w:rPr>
        <w:t>II</w:t>
      </w:r>
      <w:r w:rsidRPr="00D560FC">
        <w:rPr>
          <w:rFonts w:ascii="Calibri" w:hAnsi="Calibri" w:cs="Calibri"/>
          <w:color w:val="002060"/>
          <w:sz w:val="20"/>
          <w:szCs w:val="20"/>
        </w:rPr>
        <w:t xml:space="preserve">) </w:t>
      </w:r>
      <w:r w:rsidRPr="00D560FC">
        <w:rPr>
          <w:rFonts w:ascii="Calibri" w:hAnsi="Calibri" w:cs="Calibri"/>
          <w:b/>
          <w:color w:val="002060"/>
          <w:sz w:val="20"/>
          <w:szCs w:val="20"/>
        </w:rPr>
        <w:t>CONTABILITÀ SEPARATA</w:t>
      </w:r>
      <w:r w:rsidRPr="00D560FC">
        <w:rPr>
          <w:rFonts w:ascii="Calibri" w:hAnsi="Calibri" w:cs="Calibri"/>
          <w:color w:val="002060"/>
          <w:sz w:val="20"/>
          <w:szCs w:val="20"/>
        </w:rPr>
        <w:t xml:space="preserve"> </w:t>
      </w:r>
    </w:p>
    <w:p w14:paraId="2A8F73D2" w14:textId="77777777" w:rsidR="004638F3"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 xml:space="preserve">Con particolare riguardo alla tenuta della "contabilità separata" i beneficiari devono produrre al Soggetto attuatore una </w:t>
      </w:r>
      <w:r w:rsidRPr="005209B4">
        <w:rPr>
          <w:rFonts w:ascii="Calibri" w:hAnsi="Calibri" w:cs="Calibri"/>
          <w:sz w:val="20"/>
          <w:szCs w:val="20"/>
          <w:u w:val="single"/>
        </w:rPr>
        <w:t>autocertificazione</w:t>
      </w:r>
      <w:r w:rsidRPr="005209B4">
        <w:rPr>
          <w:rFonts w:ascii="Calibri" w:hAnsi="Calibri" w:cs="Calibri"/>
          <w:sz w:val="20"/>
          <w:szCs w:val="20"/>
        </w:rPr>
        <w:t>, la quale, nel caso di soggetti obbligati per diritto interno alla tenuta dei libri contabili (es. società di capitali), deve contenere l'attestazione della effettiva separazione della contabilità, che sarà oggetto di controlli a campione da parte del Soggetto attuatore.</w:t>
      </w:r>
    </w:p>
    <w:p w14:paraId="291D0F7F" w14:textId="77777777" w:rsidR="004638F3" w:rsidRPr="005209B4" w:rsidRDefault="004638F3" w:rsidP="003F5084">
      <w:pPr>
        <w:spacing w:after="0" w:line="240" w:lineRule="auto"/>
        <w:jc w:val="both"/>
        <w:rPr>
          <w:rFonts w:ascii="Calibri" w:hAnsi="Calibri" w:cs="Calibri"/>
          <w:sz w:val="20"/>
          <w:szCs w:val="20"/>
        </w:rPr>
      </w:pPr>
    </w:p>
    <w:p w14:paraId="41FED69D" w14:textId="789C10CD" w:rsidR="004638F3" w:rsidRPr="00D560FC" w:rsidRDefault="00D560FC" w:rsidP="003F5084">
      <w:pPr>
        <w:spacing w:after="0" w:line="240" w:lineRule="auto"/>
        <w:jc w:val="both"/>
        <w:rPr>
          <w:rFonts w:ascii="Calibri" w:hAnsi="Calibri" w:cs="Calibri"/>
          <w:i/>
          <w:color w:val="002060"/>
          <w:sz w:val="20"/>
          <w:szCs w:val="20"/>
        </w:rPr>
      </w:pPr>
      <w:r w:rsidRPr="00D560FC">
        <w:rPr>
          <w:rFonts w:ascii="Calibri" w:hAnsi="Calibri" w:cs="Calibri"/>
          <w:b/>
          <w:color w:val="002060"/>
          <w:sz w:val="20"/>
          <w:szCs w:val="20"/>
        </w:rPr>
        <w:t>III</w:t>
      </w:r>
      <w:r w:rsidRPr="00D560FC">
        <w:rPr>
          <w:rFonts w:ascii="Calibri" w:hAnsi="Calibri" w:cs="Calibri"/>
          <w:color w:val="002060"/>
          <w:sz w:val="20"/>
          <w:szCs w:val="20"/>
        </w:rPr>
        <w:t xml:space="preserve">) </w:t>
      </w:r>
      <w:r w:rsidRPr="00D560FC">
        <w:rPr>
          <w:rFonts w:ascii="Calibri" w:hAnsi="Calibri" w:cs="Calibri"/>
          <w:b/>
          <w:color w:val="002060"/>
          <w:sz w:val="20"/>
          <w:szCs w:val="20"/>
        </w:rPr>
        <w:t>SEPARAZIONE DELLE ATTIVITÀ</w:t>
      </w:r>
    </w:p>
    <w:p w14:paraId="78C10511" w14:textId="77777777" w:rsidR="004638F3"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t>I beneficiari non obbligati alla tenuta dei libri contabili devono comunque attestare nell'</w:t>
      </w:r>
      <w:r w:rsidRPr="005209B4">
        <w:rPr>
          <w:rFonts w:ascii="Calibri" w:hAnsi="Calibri" w:cs="Calibri"/>
          <w:sz w:val="20"/>
          <w:szCs w:val="20"/>
          <w:u w:val="single"/>
        </w:rPr>
        <w:t>autocertificazione</w:t>
      </w:r>
      <w:r w:rsidRPr="005209B4">
        <w:rPr>
          <w:rFonts w:ascii="Calibri" w:hAnsi="Calibri" w:cs="Calibri"/>
          <w:sz w:val="20"/>
          <w:szCs w:val="20"/>
        </w:rPr>
        <w:t xml:space="preserve"> la sussistenza di una specifica contabilità di progetto, ove inserire la documentazione relativa alle spese sostenute per l'intervento finanziato con fondi PNRR.</w:t>
      </w:r>
    </w:p>
    <w:p w14:paraId="46464C56" w14:textId="77777777" w:rsidR="004638F3" w:rsidRPr="005209B4" w:rsidRDefault="004638F3" w:rsidP="003F5084">
      <w:pPr>
        <w:spacing w:after="0" w:line="240" w:lineRule="auto"/>
        <w:jc w:val="both"/>
        <w:rPr>
          <w:rFonts w:ascii="Calibri" w:hAnsi="Calibri" w:cs="Calibri"/>
          <w:sz w:val="20"/>
          <w:szCs w:val="20"/>
        </w:rPr>
      </w:pPr>
    </w:p>
    <w:p w14:paraId="7A36C96A" w14:textId="667608B9" w:rsidR="004638F3" w:rsidRPr="00D560FC" w:rsidRDefault="00D560FC" w:rsidP="003F5084">
      <w:pPr>
        <w:spacing w:after="0" w:line="240" w:lineRule="auto"/>
        <w:jc w:val="both"/>
        <w:rPr>
          <w:rFonts w:ascii="Calibri" w:hAnsi="Calibri" w:cs="Calibri"/>
          <w:color w:val="002060"/>
          <w:sz w:val="20"/>
          <w:szCs w:val="20"/>
        </w:rPr>
      </w:pPr>
      <w:r w:rsidRPr="00D560FC">
        <w:rPr>
          <w:rFonts w:ascii="Calibri" w:hAnsi="Calibri" w:cs="Calibri"/>
          <w:b/>
          <w:color w:val="002060"/>
          <w:sz w:val="20"/>
          <w:szCs w:val="20"/>
        </w:rPr>
        <w:t>IV</w:t>
      </w:r>
      <w:r w:rsidRPr="00D560FC">
        <w:rPr>
          <w:rFonts w:ascii="Calibri" w:hAnsi="Calibri" w:cs="Calibri"/>
          <w:color w:val="002060"/>
          <w:sz w:val="20"/>
          <w:szCs w:val="20"/>
        </w:rPr>
        <w:t xml:space="preserve">) </w:t>
      </w:r>
      <w:r w:rsidRPr="00D560FC">
        <w:rPr>
          <w:rFonts w:ascii="Calibri" w:hAnsi="Calibri" w:cs="Calibri"/>
          <w:b/>
          <w:color w:val="002060"/>
          <w:sz w:val="20"/>
          <w:szCs w:val="20"/>
        </w:rPr>
        <w:t>IMPRESE COLLEGATE</w:t>
      </w:r>
      <w:r w:rsidRPr="00D560FC">
        <w:rPr>
          <w:rFonts w:ascii="Calibri" w:hAnsi="Calibri" w:cs="Calibri"/>
          <w:color w:val="002060"/>
          <w:sz w:val="20"/>
          <w:szCs w:val="20"/>
        </w:rPr>
        <w:t xml:space="preserve"> </w:t>
      </w:r>
    </w:p>
    <w:p w14:paraId="6B934E40" w14:textId="0831D14A" w:rsidR="003F5084" w:rsidRPr="005209B4" w:rsidRDefault="003F5084" w:rsidP="003F5084">
      <w:pPr>
        <w:spacing w:after="0" w:line="240" w:lineRule="auto"/>
        <w:jc w:val="both"/>
        <w:rPr>
          <w:rFonts w:ascii="Calibri" w:hAnsi="Calibri" w:cs="Calibri"/>
          <w:sz w:val="20"/>
          <w:szCs w:val="20"/>
        </w:rPr>
      </w:pPr>
      <w:r w:rsidRPr="005209B4">
        <w:rPr>
          <w:rFonts w:ascii="Calibri" w:hAnsi="Calibri" w:cs="Calibri"/>
          <w:sz w:val="20"/>
          <w:szCs w:val="20"/>
        </w:rPr>
        <w:lastRenderedPageBreak/>
        <w:t>Nel caso in cui diverse attività siano gestite da imprese collegate (es. un imprenditore agricolo per la produzione primaria ed una società di capitali per la gestione di una attività ricettiva di agriturismo), la separazione contabile va verificata dal Soggetto attuatore rispetto alle competenze dei due soggetti, giuridicamente e contabilmente distinti.</w:t>
      </w:r>
    </w:p>
    <w:p w14:paraId="0D2DCCF0" w14:textId="77777777" w:rsidR="003F5084" w:rsidRPr="005209B4" w:rsidRDefault="003F5084" w:rsidP="003F5084">
      <w:pPr>
        <w:spacing w:after="0" w:line="240" w:lineRule="auto"/>
        <w:jc w:val="both"/>
        <w:rPr>
          <w:rFonts w:ascii="Calibri" w:hAnsi="Calibri" w:cs="Calibri"/>
          <w:sz w:val="20"/>
          <w:szCs w:val="20"/>
        </w:rPr>
      </w:pPr>
    </w:p>
    <w:p w14:paraId="311BC504" w14:textId="77777777" w:rsidR="007841A1" w:rsidRPr="005209B4" w:rsidRDefault="007841A1">
      <w:pPr>
        <w:rPr>
          <w:rFonts w:ascii="Calibri" w:hAnsi="Calibri" w:cs="Calibri"/>
        </w:rPr>
      </w:pPr>
    </w:p>
    <w:sectPr w:rsidR="007841A1" w:rsidRPr="005209B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F4E58" w14:textId="77777777" w:rsidR="005209B4" w:rsidRDefault="005209B4" w:rsidP="005209B4">
      <w:pPr>
        <w:spacing w:after="0" w:line="240" w:lineRule="auto"/>
      </w:pPr>
      <w:r>
        <w:separator/>
      </w:r>
    </w:p>
  </w:endnote>
  <w:endnote w:type="continuationSeparator" w:id="0">
    <w:p w14:paraId="153392AA" w14:textId="77777777" w:rsidR="005209B4" w:rsidRDefault="005209B4" w:rsidP="00520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4B864" w14:textId="77777777" w:rsidR="005209B4" w:rsidRDefault="005209B4" w:rsidP="005209B4">
      <w:pPr>
        <w:spacing w:after="0" w:line="240" w:lineRule="auto"/>
      </w:pPr>
      <w:r>
        <w:separator/>
      </w:r>
    </w:p>
  </w:footnote>
  <w:footnote w:type="continuationSeparator" w:id="0">
    <w:p w14:paraId="60F2D972" w14:textId="77777777" w:rsidR="005209B4" w:rsidRDefault="005209B4" w:rsidP="00520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F72A0" w14:textId="77777777" w:rsidR="005209B4" w:rsidRDefault="005209B4" w:rsidP="005209B4">
    <w:pPr>
      <w:pStyle w:val="Intestazione"/>
      <w:rPr>
        <w:noProof/>
        <w:lang w:eastAsia="it-IT"/>
      </w:rPr>
    </w:pPr>
    <w:r>
      <w:rPr>
        <w:noProof/>
        <w:lang w:eastAsia="it-IT"/>
      </w:rPr>
      <w:drawing>
        <wp:inline distT="0" distB="0" distL="0" distR="0" wp14:anchorId="647D3D5D" wp14:editId="33A7FF70">
          <wp:extent cx="2359660" cy="615950"/>
          <wp:effectExtent l="0" t="0" r="254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615950"/>
                  </a:xfrm>
                  <a:prstGeom prst="rect">
                    <a:avLst/>
                  </a:prstGeom>
                  <a:noFill/>
                </pic:spPr>
              </pic:pic>
            </a:graphicData>
          </a:graphic>
        </wp:inline>
      </w:drawing>
    </w:r>
    <w:r>
      <w:rPr>
        <w:noProof/>
        <w:lang w:eastAsia="it-IT"/>
      </w:rPr>
      <w:tab/>
    </w:r>
    <w:r>
      <w:rPr>
        <w:noProof/>
        <w:lang w:eastAsia="it-IT"/>
      </w:rPr>
      <w:tab/>
    </w:r>
    <w:r w:rsidRPr="00866AFD">
      <w:rPr>
        <w:rFonts w:ascii="Calibri" w:hAnsi="Calibri"/>
        <w:noProof/>
        <w:color w:val="002060"/>
        <w:lang w:eastAsia="it-IT"/>
      </w:rPr>
      <w:drawing>
        <wp:inline distT="0" distB="0" distL="0" distR="0" wp14:anchorId="4EFF3FAE" wp14:editId="313AE7CE">
          <wp:extent cx="1635536" cy="528993"/>
          <wp:effectExtent l="0" t="0" r="3175" b="4445"/>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ncazi\Downloads\MiC_logo_esteso_BLU.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635536" cy="528993"/>
                  </a:xfrm>
                  <a:prstGeom prst="rect">
                    <a:avLst/>
                  </a:prstGeom>
                  <a:noFill/>
                  <a:ln>
                    <a:noFill/>
                  </a:ln>
                </pic:spPr>
              </pic:pic>
            </a:graphicData>
          </a:graphic>
        </wp:inline>
      </w:drawing>
    </w:r>
  </w:p>
  <w:p w14:paraId="1BB3272F" w14:textId="77777777" w:rsidR="005209B4" w:rsidRDefault="005209B4" w:rsidP="005209B4">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2FCE4FB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084"/>
    <w:rsid w:val="001579E9"/>
    <w:rsid w:val="002274A4"/>
    <w:rsid w:val="003F5084"/>
    <w:rsid w:val="004638F3"/>
    <w:rsid w:val="005209B4"/>
    <w:rsid w:val="0065024C"/>
    <w:rsid w:val="007841A1"/>
    <w:rsid w:val="00893348"/>
    <w:rsid w:val="00CC4FC0"/>
    <w:rsid w:val="00D560FC"/>
    <w:rsid w:val="00E34B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0835"/>
  <w15:chartTrackingRefBased/>
  <w15:docId w15:val="{9122B65B-A3A4-4CFF-89CE-C5CCC053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084"/>
    <w:pPr>
      <w:spacing w:after="160" w:line="259" w:lineRule="auto"/>
    </w:pPr>
  </w:style>
  <w:style w:type="paragraph" w:styleId="Titolo1">
    <w:name w:val="heading 1"/>
    <w:basedOn w:val="Normale"/>
    <w:next w:val="Normale"/>
    <w:link w:val="Titolo1Carattere"/>
    <w:uiPriority w:val="9"/>
    <w:qFormat/>
    <w:rsid w:val="00E34B85"/>
    <w:pPr>
      <w:keepNext/>
      <w:keepLines/>
      <w:numPr>
        <w:numId w:val="40"/>
      </w:numPr>
      <w:pBdr>
        <w:bottom w:val="single" w:sz="4" w:space="1" w:color="595959" w:themeColor="text1" w:themeTint="A6"/>
      </w:pBdr>
      <w:spacing w:before="360" w:after="0" w:line="240" w:lineRule="auto"/>
      <w:outlineLvl w:val="0"/>
    </w:pPr>
    <w:rPr>
      <w:rFonts w:asciiTheme="majorHAnsi" w:eastAsiaTheme="majorEastAsia" w:hAnsiTheme="majorHAnsi" w:cstheme="majorBidi"/>
      <w:b/>
      <w:bCs/>
      <w:smallCaps/>
      <w:color w:val="000000" w:themeColor="text1"/>
      <w:sz w:val="36"/>
      <w:szCs w:val="36"/>
    </w:rPr>
  </w:style>
  <w:style w:type="paragraph" w:styleId="Titolo2">
    <w:name w:val="heading 2"/>
    <w:basedOn w:val="Normale"/>
    <w:next w:val="Normale"/>
    <w:link w:val="Titolo2Carattere"/>
    <w:uiPriority w:val="9"/>
    <w:semiHidden/>
    <w:unhideWhenUsed/>
    <w:qFormat/>
    <w:rsid w:val="00E34B85"/>
    <w:pPr>
      <w:keepNext/>
      <w:keepLines/>
      <w:numPr>
        <w:ilvl w:val="1"/>
        <w:numId w:val="40"/>
      </w:numPr>
      <w:spacing w:before="360" w:after="0" w:line="240" w:lineRule="auto"/>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E34B85"/>
    <w:pPr>
      <w:keepNext/>
      <w:keepLines/>
      <w:numPr>
        <w:ilvl w:val="2"/>
        <w:numId w:val="40"/>
      </w:numPr>
      <w:spacing w:before="200" w:after="0" w:line="240" w:lineRule="auto"/>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E34B85"/>
    <w:pPr>
      <w:keepNext/>
      <w:keepLines/>
      <w:numPr>
        <w:ilvl w:val="3"/>
        <w:numId w:val="40"/>
      </w:numPr>
      <w:spacing w:before="200" w:after="0" w:line="240" w:lineRule="auto"/>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E34B85"/>
    <w:pPr>
      <w:keepNext/>
      <w:keepLines/>
      <w:numPr>
        <w:ilvl w:val="4"/>
        <w:numId w:val="40"/>
      </w:numPr>
      <w:spacing w:before="200" w:after="0" w:line="240" w:lineRule="auto"/>
      <w:outlineLvl w:val="4"/>
    </w:pPr>
    <w:rPr>
      <w:rFonts w:asciiTheme="majorHAnsi" w:eastAsiaTheme="majorEastAsia" w:hAnsiTheme="majorHAnsi" w:cstheme="majorBidi"/>
      <w:color w:val="323E4F" w:themeColor="text2" w:themeShade="BF"/>
    </w:rPr>
  </w:style>
  <w:style w:type="paragraph" w:styleId="Titolo6">
    <w:name w:val="heading 6"/>
    <w:basedOn w:val="Normale"/>
    <w:next w:val="Normale"/>
    <w:link w:val="Titolo6Carattere"/>
    <w:uiPriority w:val="9"/>
    <w:semiHidden/>
    <w:unhideWhenUsed/>
    <w:qFormat/>
    <w:rsid w:val="00E34B85"/>
    <w:pPr>
      <w:keepNext/>
      <w:keepLines/>
      <w:numPr>
        <w:ilvl w:val="5"/>
        <w:numId w:val="40"/>
      </w:numPr>
      <w:spacing w:before="200" w:after="0" w:line="240" w:lineRule="auto"/>
      <w:outlineLvl w:val="5"/>
    </w:pPr>
    <w:rPr>
      <w:rFonts w:asciiTheme="majorHAnsi" w:eastAsiaTheme="majorEastAsia" w:hAnsiTheme="majorHAnsi" w:cstheme="majorBidi"/>
      <w:i/>
      <w:iCs/>
      <w:color w:val="323E4F" w:themeColor="text2" w:themeShade="BF"/>
    </w:rPr>
  </w:style>
  <w:style w:type="paragraph" w:styleId="Titolo7">
    <w:name w:val="heading 7"/>
    <w:basedOn w:val="Normale"/>
    <w:next w:val="Normale"/>
    <w:link w:val="Titolo7Carattere"/>
    <w:uiPriority w:val="9"/>
    <w:semiHidden/>
    <w:unhideWhenUsed/>
    <w:qFormat/>
    <w:rsid w:val="00E34B85"/>
    <w:pPr>
      <w:keepNext/>
      <w:keepLines/>
      <w:numPr>
        <w:ilvl w:val="6"/>
        <w:numId w:val="40"/>
      </w:numPr>
      <w:spacing w:before="200" w:after="0" w:line="240" w:lineRule="auto"/>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E34B85"/>
    <w:pPr>
      <w:keepNext/>
      <w:keepLines/>
      <w:numPr>
        <w:ilvl w:val="7"/>
        <w:numId w:val="40"/>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E34B85"/>
    <w:pPr>
      <w:keepNext/>
      <w:keepLines/>
      <w:numPr>
        <w:ilvl w:val="8"/>
        <w:numId w:val="40"/>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4B85"/>
    <w:rPr>
      <w:rFonts w:asciiTheme="majorHAnsi" w:eastAsiaTheme="majorEastAsia" w:hAnsiTheme="majorHAnsi" w:cstheme="majorBidi"/>
      <w:b/>
      <w:bCs/>
      <w:smallCaps/>
      <w:color w:val="000000" w:themeColor="text1"/>
      <w:sz w:val="36"/>
      <w:szCs w:val="36"/>
    </w:rPr>
  </w:style>
  <w:style w:type="character" w:customStyle="1" w:styleId="Titolo2Carattere">
    <w:name w:val="Titolo 2 Carattere"/>
    <w:basedOn w:val="Carpredefinitoparagrafo"/>
    <w:link w:val="Titolo2"/>
    <w:uiPriority w:val="9"/>
    <w:semiHidden/>
    <w:rsid w:val="00E34B85"/>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E34B85"/>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E34B85"/>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E34B85"/>
    <w:rPr>
      <w:rFonts w:asciiTheme="majorHAnsi" w:eastAsiaTheme="majorEastAsia" w:hAnsiTheme="majorHAnsi" w:cstheme="majorBidi"/>
      <w:color w:val="323E4F" w:themeColor="text2" w:themeShade="BF"/>
    </w:rPr>
  </w:style>
  <w:style w:type="character" w:customStyle="1" w:styleId="Titolo6Carattere">
    <w:name w:val="Titolo 6 Carattere"/>
    <w:basedOn w:val="Carpredefinitoparagrafo"/>
    <w:link w:val="Titolo6"/>
    <w:uiPriority w:val="9"/>
    <w:semiHidden/>
    <w:rsid w:val="00E34B85"/>
    <w:rPr>
      <w:rFonts w:asciiTheme="majorHAnsi" w:eastAsiaTheme="majorEastAsia" w:hAnsiTheme="majorHAnsi" w:cstheme="majorBidi"/>
      <w:i/>
      <w:iCs/>
      <w:color w:val="323E4F" w:themeColor="text2" w:themeShade="BF"/>
    </w:rPr>
  </w:style>
  <w:style w:type="character" w:customStyle="1" w:styleId="Titolo7Carattere">
    <w:name w:val="Titolo 7 Carattere"/>
    <w:basedOn w:val="Carpredefinitoparagrafo"/>
    <w:link w:val="Titolo7"/>
    <w:uiPriority w:val="9"/>
    <w:semiHidden/>
    <w:rsid w:val="00E34B85"/>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E34B85"/>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E34B85"/>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E34B85"/>
    <w:pPr>
      <w:spacing w:after="200" w:line="240" w:lineRule="auto"/>
    </w:pPr>
    <w:rPr>
      <w:i/>
      <w:iCs/>
      <w:color w:val="44546A" w:themeColor="text2"/>
      <w:sz w:val="18"/>
      <w:szCs w:val="18"/>
    </w:rPr>
  </w:style>
  <w:style w:type="paragraph" w:styleId="Titolo">
    <w:name w:val="Title"/>
    <w:basedOn w:val="Normale"/>
    <w:next w:val="Normale"/>
    <w:link w:val="TitoloCarattere"/>
    <w:uiPriority w:val="10"/>
    <w:qFormat/>
    <w:rsid w:val="00E34B8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E34B85"/>
    <w:rPr>
      <w:rFonts w:asciiTheme="majorHAnsi" w:eastAsiaTheme="majorEastAsia" w:hAnsiTheme="majorHAnsi" w:cstheme="majorBidi"/>
      <w:color w:val="000000" w:themeColor="text1"/>
      <w:sz w:val="56"/>
      <w:szCs w:val="56"/>
    </w:rPr>
  </w:style>
  <w:style w:type="paragraph" w:styleId="Sottotitolo">
    <w:name w:val="Subtitle"/>
    <w:basedOn w:val="Normale"/>
    <w:next w:val="Normale"/>
    <w:link w:val="SottotitoloCarattere"/>
    <w:uiPriority w:val="11"/>
    <w:qFormat/>
    <w:rsid w:val="00E34B85"/>
    <w:pPr>
      <w:numPr>
        <w:ilvl w:val="1"/>
      </w:numPr>
      <w:spacing w:after="0" w:line="240" w:lineRule="auto"/>
    </w:pPr>
    <w:rPr>
      <w:color w:val="5A5A5A" w:themeColor="text1" w:themeTint="A5"/>
      <w:spacing w:val="10"/>
    </w:rPr>
  </w:style>
  <w:style w:type="character" w:customStyle="1" w:styleId="SottotitoloCarattere">
    <w:name w:val="Sottotitolo Carattere"/>
    <w:basedOn w:val="Carpredefinitoparagrafo"/>
    <w:link w:val="Sottotitolo"/>
    <w:uiPriority w:val="11"/>
    <w:rsid w:val="00E34B85"/>
    <w:rPr>
      <w:color w:val="5A5A5A" w:themeColor="text1" w:themeTint="A5"/>
      <w:spacing w:val="10"/>
    </w:rPr>
  </w:style>
  <w:style w:type="character" w:styleId="Enfasigrassetto">
    <w:name w:val="Strong"/>
    <w:basedOn w:val="Carpredefinitoparagrafo"/>
    <w:uiPriority w:val="22"/>
    <w:qFormat/>
    <w:rsid w:val="00E34B85"/>
    <w:rPr>
      <w:b/>
      <w:bCs/>
      <w:color w:val="000000" w:themeColor="text1"/>
    </w:rPr>
  </w:style>
  <w:style w:type="character" w:styleId="Enfasicorsivo">
    <w:name w:val="Emphasis"/>
    <w:basedOn w:val="Carpredefinitoparagrafo"/>
    <w:uiPriority w:val="20"/>
    <w:qFormat/>
    <w:rsid w:val="00E34B85"/>
    <w:rPr>
      <w:i/>
      <w:iCs/>
      <w:color w:val="auto"/>
    </w:rPr>
  </w:style>
  <w:style w:type="paragraph" w:styleId="Nessunaspaziatura">
    <w:name w:val="No Spacing"/>
    <w:uiPriority w:val="1"/>
    <w:qFormat/>
    <w:rsid w:val="00E34B85"/>
  </w:style>
  <w:style w:type="paragraph" w:styleId="Citazione">
    <w:name w:val="Quote"/>
    <w:basedOn w:val="Normale"/>
    <w:next w:val="Normale"/>
    <w:link w:val="CitazioneCarattere"/>
    <w:uiPriority w:val="29"/>
    <w:qFormat/>
    <w:rsid w:val="00E34B85"/>
    <w:pPr>
      <w:spacing w:before="160" w:after="0" w:line="240" w:lineRule="auto"/>
      <w:ind w:left="720" w:right="720"/>
    </w:pPr>
    <w:rPr>
      <w:i/>
      <w:iCs/>
      <w:color w:val="000000" w:themeColor="text1"/>
    </w:rPr>
  </w:style>
  <w:style w:type="character" w:customStyle="1" w:styleId="CitazioneCarattere">
    <w:name w:val="Citazione Carattere"/>
    <w:basedOn w:val="Carpredefinitoparagrafo"/>
    <w:link w:val="Citazione"/>
    <w:uiPriority w:val="29"/>
    <w:rsid w:val="00E34B85"/>
    <w:rPr>
      <w:i/>
      <w:iCs/>
      <w:color w:val="000000" w:themeColor="text1"/>
    </w:rPr>
  </w:style>
  <w:style w:type="paragraph" w:styleId="Citazioneintensa">
    <w:name w:val="Intense Quote"/>
    <w:basedOn w:val="Normale"/>
    <w:next w:val="Normale"/>
    <w:link w:val="CitazioneintensaCarattere"/>
    <w:uiPriority w:val="30"/>
    <w:qFormat/>
    <w:rsid w:val="00E34B8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40" w:lineRule="auto"/>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E34B85"/>
    <w:rPr>
      <w:color w:val="000000" w:themeColor="text1"/>
      <w:shd w:val="clear" w:color="auto" w:fill="F2F2F2" w:themeFill="background1" w:themeFillShade="F2"/>
    </w:rPr>
  </w:style>
  <w:style w:type="character" w:styleId="Enfasidelicata">
    <w:name w:val="Subtle Emphasis"/>
    <w:basedOn w:val="Carpredefinitoparagrafo"/>
    <w:uiPriority w:val="19"/>
    <w:qFormat/>
    <w:rsid w:val="00E34B85"/>
    <w:rPr>
      <w:i/>
      <w:iCs/>
      <w:color w:val="404040" w:themeColor="text1" w:themeTint="BF"/>
    </w:rPr>
  </w:style>
  <w:style w:type="character" w:styleId="Enfasiintensa">
    <w:name w:val="Intense Emphasis"/>
    <w:basedOn w:val="Carpredefinitoparagrafo"/>
    <w:uiPriority w:val="21"/>
    <w:qFormat/>
    <w:rsid w:val="00E34B85"/>
    <w:rPr>
      <w:b/>
      <w:bCs/>
      <w:i/>
      <w:iCs/>
      <w:caps/>
    </w:rPr>
  </w:style>
  <w:style w:type="character" w:styleId="Riferimentodelicato">
    <w:name w:val="Subtle Reference"/>
    <w:basedOn w:val="Carpredefinitoparagrafo"/>
    <w:uiPriority w:val="31"/>
    <w:qFormat/>
    <w:rsid w:val="00E34B85"/>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E34B85"/>
    <w:rPr>
      <w:b/>
      <w:bCs/>
      <w:smallCaps/>
      <w:u w:val="single"/>
    </w:rPr>
  </w:style>
  <w:style w:type="character" w:styleId="Titolodellibro">
    <w:name w:val="Book Title"/>
    <w:basedOn w:val="Carpredefinitoparagrafo"/>
    <w:uiPriority w:val="33"/>
    <w:qFormat/>
    <w:rsid w:val="00E34B85"/>
    <w:rPr>
      <w:b w:val="0"/>
      <w:bCs w:val="0"/>
      <w:smallCaps/>
      <w:spacing w:val="5"/>
    </w:rPr>
  </w:style>
  <w:style w:type="paragraph" w:styleId="Titolosommario">
    <w:name w:val="TOC Heading"/>
    <w:basedOn w:val="Titolo1"/>
    <w:next w:val="Normale"/>
    <w:uiPriority w:val="39"/>
    <w:semiHidden/>
    <w:unhideWhenUsed/>
    <w:qFormat/>
    <w:rsid w:val="00E34B85"/>
    <w:pPr>
      <w:outlineLvl w:val="9"/>
    </w:pPr>
  </w:style>
  <w:style w:type="character" w:styleId="Rimandocommento">
    <w:name w:val="annotation reference"/>
    <w:basedOn w:val="Carpredefinitoparagrafo"/>
    <w:uiPriority w:val="99"/>
    <w:semiHidden/>
    <w:unhideWhenUsed/>
    <w:rsid w:val="003F5084"/>
    <w:rPr>
      <w:sz w:val="16"/>
      <w:szCs w:val="16"/>
    </w:rPr>
  </w:style>
  <w:style w:type="paragraph" w:styleId="Testocommento">
    <w:name w:val="annotation text"/>
    <w:basedOn w:val="Normale"/>
    <w:link w:val="TestocommentoCarattere"/>
    <w:uiPriority w:val="99"/>
    <w:semiHidden/>
    <w:unhideWhenUsed/>
    <w:rsid w:val="003F508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F5084"/>
    <w:rPr>
      <w:sz w:val="20"/>
      <w:szCs w:val="20"/>
    </w:rPr>
  </w:style>
  <w:style w:type="paragraph" w:styleId="Testofumetto">
    <w:name w:val="Balloon Text"/>
    <w:basedOn w:val="Normale"/>
    <w:link w:val="TestofumettoCarattere"/>
    <w:uiPriority w:val="99"/>
    <w:semiHidden/>
    <w:unhideWhenUsed/>
    <w:rsid w:val="003F50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F5084"/>
    <w:rPr>
      <w:rFonts w:ascii="Segoe UI" w:hAnsi="Segoe UI" w:cs="Segoe UI"/>
      <w:sz w:val="18"/>
      <w:szCs w:val="18"/>
    </w:rPr>
  </w:style>
  <w:style w:type="paragraph" w:styleId="Intestazione">
    <w:name w:val="header"/>
    <w:basedOn w:val="Normale"/>
    <w:link w:val="IntestazioneCarattere"/>
    <w:uiPriority w:val="99"/>
    <w:unhideWhenUsed/>
    <w:rsid w:val="005209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09B4"/>
  </w:style>
  <w:style w:type="paragraph" w:styleId="Pidipagina">
    <w:name w:val="footer"/>
    <w:basedOn w:val="Normale"/>
    <w:link w:val="PidipaginaCarattere"/>
    <w:uiPriority w:val="99"/>
    <w:unhideWhenUsed/>
    <w:rsid w:val="005209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0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olas-Verdana">
      <a:majorFont>
        <a:latin typeface="Consolas" panose="020B0609020204030204"/>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Verdana" panose="020B060403050404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708</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Fanni</dc:creator>
  <cp:keywords/>
  <dc:description/>
  <cp:lastModifiedBy>Marco Fanni</cp:lastModifiedBy>
  <cp:revision>8</cp:revision>
  <dcterms:created xsi:type="dcterms:W3CDTF">2024-05-26T13:13:00Z</dcterms:created>
  <dcterms:modified xsi:type="dcterms:W3CDTF">2024-05-27T07:40:00Z</dcterms:modified>
</cp:coreProperties>
</file>