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E4D8" w14:textId="1918BBAA" w:rsidR="00EE6EFA" w:rsidRDefault="00FF4932" w:rsidP="00FF4932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22007B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2007B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2007B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9826C8" w:rsidRPr="00832D63" w14:paraId="68EA9CB9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558C0D" w14:textId="77777777" w:rsidR="009826C8" w:rsidRPr="00832D63" w:rsidRDefault="009826C8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9826C8" w:rsidRPr="00832D63" w14:paraId="5C098660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426C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B35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9826C8" w:rsidRPr="00832D63" w14:paraId="4C40B9D6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F01B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C36D7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9826C8" w:rsidRPr="00832D63" w14:paraId="6CB51617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1783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F573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9826C8" w:rsidRPr="00832D63" w14:paraId="6488CB36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5DF9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0FC5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9826C8" w:rsidRPr="00832D63" w14:paraId="4054843E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BDDE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D306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9826C8" w:rsidRPr="00832D63" w14:paraId="21F6BFAB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0A21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5208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9826C8" w:rsidRPr="00832D63" w14:paraId="536126E1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D6E5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C585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511D5BFB" w14:textId="77777777" w:rsidR="009826C8" w:rsidRDefault="009826C8" w:rsidP="009826C8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9826C8" w:rsidRPr="007978C3" w14:paraId="7718AFD4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6E5E88A5" w14:textId="77777777" w:rsidR="009826C8" w:rsidRPr="007978C3" w:rsidRDefault="009826C8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BAD0153" w14:textId="77777777" w:rsidR="009826C8" w:rsidRPr="007978C3" w:rsidRDefault="009826C8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9826C8" w:rsidRPr="005777B2" w14:paraId="7CA5E67C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60B0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6FFF66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9826C8" w:rsidRPr="005777B2" w14:paraId="16FFFCEE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81BC3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9DACEF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9826C8" w:rsidRPr="002F1919" w14:paraId="10764BFC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0176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200540" w14:textId="77777777" w:rsidR="009826C8" w:rsidRPr="001F6932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9826C8" w:rsidRPr="007978C3" w14:paraId="06C69130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ACF5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10580" w14:textId="77777777" w:rsidR="009826C8" w:rsidRPr="001F6932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4C6CD8D0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9826C8" w:rsidRPr="007978C3" w14:paraId="209DDC25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C87F4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840E0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9826C8" w:rsidRPr="007978C3" w14:paraId="43022015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3A33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CB0A8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</w:tbl>
    <w:tbl>
      <w:tblPr>
        <w:tblStyle w:val="Grigliatabella"/>
        <w:tblW w:w="1480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20"/>
        <w:gridCol w:w="2156"/>
        <w:gridCol w:w="462"/>
        <w:gridCol w:w="486"/>
        <w:gridCol w:w="559"/>
        <w:gridCol w:w="2402"/>
        <w:gridCol w:w="1620"/>
      </w:tblGrid>
      <w:tr w:rsidR="00B37DCD" w:rsidRPr="00B37DCD" w14:paraId="4DCC2FBC" w14:textId="77777777" w:rsidTr="0022007B">
        <w:trPr>
          <w:tblHeader/>
        </w:trPr>
        <w:tc>
          <w:tcPr>
            <w:tcW w:w="712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C853B27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215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E3B1F0F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07" w:type="dxa"/>
            <w:gridSpan w:val="3"/>
            <w:tcMar>
              <w:left w:w="57" w:type="dxa"/>
              <w:right w:w="57" w:type="dxa"/>
            </w:tcMar>
            <w:vAlign w:val="center"/>
          </w:tcPr>
          <w:p w14:paraId="57BAEA04" w14:textId="3D12F448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 xml:space="preserve">Esito verifica </w:t>
            </w:r>
          </w:p>
        </w:tc>
        <w:tc>
          <w:tcPr>
            <w:tcW w:w="240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0F7304A" w14:textId="5BC961D4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6044B5E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Note</w:t>
            </w:r>
          </w:p>
        </w:tc>
      </w:tr>
      <w:tr w:rsidR="00B37DCD" w:rsidRPr="00B37DCD" w14:paraId="6FCF4578" w14:textId="77777777" w:rsidTr="0022007B">
        <w:trPr>
          <w:tblHeader/>
        </w:trPr>
        <w:tc>
          <w:tcPr>
            <w:tcW w:w="7120" w:type="dxa"/>
            <w:vMerge/>
            <w:tcMar>
              <w:left w:w="57" w:type="dxa"/>
              <w:right w:w="57" w:type="dxa"/>
            </w:tcMar>
          </w:tcPr>
          <w:p w14:paraId="2A75144A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156" w:type="dxa"/>
            <w:vMerge/>
            <w:tcMar>
              <w:left w:w="57" w:type="dxa"/>
              <w:right w:w="57" w:type="dxa"/>
            </w:tcMar>
          </w:tcPr>
          <w:p w14:paraId="68981925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E099E79" w14:textId="244A16AC" w:rsidR="00B37DCD" w:rsidRPr="00B37DCD" w:rsidRDefault="00B37DCD" w:rsidP="00B37DCD">
            <w:pPr>
              <w:jc w:val="center"/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SI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14:paraId="42114F5D" w14:textId="1C772F88" w:rsidR="00B37DCD" w:rsidRPr="00B37DCD" w:rsidRDefault="00B37DCD" w:rsidP="00B37DCD">
            <w:pPr>
              <w:jc w:val="center"/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D1E8099" w14:textId="1037B0AD" w:rsidR="00B37DCD" w:rsidRPr="00B37DCD" w:rsidRDefault="00B37DCD" w:rsidP="00B37DCD">
            <w:pPr>
              <w:jc w:val="center"/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N.A.</w:t>
            </w:r>
          </w:p>
        </w:tc>
        <w:tc>
          <w:tcPr>
            <w:tcW w:w="2402" w:type="dxa"/>
            <w:vMerge/>
            <w:tcMar>
              <w:left w:w="57" w:type="dxa"/>
              <w:right w:w="57" w:type="dxa"/>
            </w:tcMar>
          </w:tcPr>
          <w:p w14:paraId="063830F2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vMerge/>
            <w:tcMar>
              <w:left w:w="57" w:type="dxa"/>
              <w:right w:w="57" w:type="dxa"/>
            </w:tcMar>
          </w:tcPr>
          <w:p w14:paraId="34BA72B4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  <w:tr w:rsidR="00B37DCD" w:rsidRPr="00B37DCD" w14:paraId="05A266F7" w14:textId="77777777" w:rsidTr="0022007B">
        <w:tc>
          <w:tcPr>
            <w:tcW w:w="7120" w:type="dxa"/>
            <w:tcMar>
              <w:left w:w="57" w:type="dxa"/>
              <w:right w:w="57" w:type="dxa"/>
            </w:tcMar>
          </w:tcPr>
          <w:p w14:paraId="2D50304A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 xml:space="preserve">1. Presupposti </w:t>
            </w:r>
          </w:p>
          <w:p w14:paraId="78595D6C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1.1. Ricorrono tutti i presupposti normativi per l’affidamento in house?</w:t>
            </w:r>
          </w:p>
          <w:p w14:paraId="2356E017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l’affidatario ha personalità giuridica distinta da quella della stazione appaltante;</w:t>
            </w:r>
          </w:p>
          <w:p w14:paraId="5BBE8447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la stazione appaltante esercita sull’affidatario il controllo analogo (eventualmente, anche in modo congiunto con altre stazioni appaltanti);</w:t>
            </w:r>
          </w:p>
          <w:p w14:paraId="1CF17242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non vi è partecipazione di capitali privati nella compagine dell’affidatario, ad eccezione di quella prescritta da norme di legge e che comunque si realizza in forme che non comportino controllo o potere di veto, né l'esercizio di un'influenza determinante sull’affidatario;</w:t>
            </w:r>
          </w:p>
          <w:p w14:paraId="30DCF0EA" w14:textId="6342F22B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oltre l’80% del fatturato dell’affidatario è effettuato nello svolgimento dei compiti a esso affidati dalla stazione appaltante.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14:paraId="271301F9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Art. 7, comma 2, e Allegato I.1., art. 3, comma 1, lett. e)</w:t>
            </w:r>
          </w:p>
          <w:p w14:paraId="1F3F7371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</w:rPr>
              <w:t xml:space="preserve">Artt. 2, comma 1, lett. o), e 16, commi 1 e 3, del d.lgs. 175/2016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03C828D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86" w:type="dxa"/>
          </w:tcPr>
          <w:p w14:paraId="6729B33E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53D0828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402" w:type="dxa"/>
            <w:tcMar>
              <w:left w:w="57" w:type="dxa"/>
              <w:right w:w="57" w:type="dxa"/>
            </w:tcMar>
          </w:tcPr>
          <w:p w14:paraId="0C694686" w14:textId="38B079CA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14:paraId="3DC33A5A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  <w:tr w:rsidR="00B37DCD" w:rsidRPr="00B37DCD" w14:paraId="7BBBD841" w14:textId="77777777" w:rsidTr="0022007B">
        <w:tc>
          <w:tcPr>
            <w:tcW w:w="7120" w:type="dxa"/>
            <w:tcMar>
              <w:left w:w="57" w:type="dxa"/>
              <w:right w:w="57" w:type="dxa"/>
            </w:tcMar>
          </w:tcPr>
          <w:p w14:paraId="4254C428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1.2. La stazione appaltante ha motivato l’affidamento, dando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pubbliche?</w:t>
            </w:r>
          </w:p>
          <w:p w14:paraId="48F615BC" w14:textId="4EEA3342" w:rsidR="00B37DCD" w:rsidRPr="0022007B" w:rsidRDefault="009826C8" w:rsidP="005612CA">
            <w:pPr>
              <w:rPr>
                <w:rFonts w:ascii="Garamond" w:hAnsi="Garamond"/>
                <w:b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(N.B.: </w:t>
            </w:r>
            <w:r w:rsidR="00B37DCD" w:rsidRPr="0022007B">
              <w:rPr>
                <w:rFonts w:ascii="Garamond" w:hAnsi="Garamond"/>
                <w:i/>
                <w:iCs/>
              </w:rPr>
              <w:t>in caso di prestazioni strumentali, il provvedimento si intende sufficientemente motivato qualora dia conto dei vantaggi in termini di economicità, di celerità o di perseguimento di interessi strategici. I vantaggi di economicità possono emergere anche mediante la comparazione con gli standard di riferimento della società Consip S.p.a. e delle altre centrali di committenza, con i parametri ufficiali elaborati da altri enti regionali nazionali o esteri oppure, in mancanza, con gli standard di mercato)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14:paraId="6BFA24B6" w14:textId="77777777" w:rsid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Art. 7, comma 2</w:t>
            </w:r>
          </w:p>
          <w:p w14:paraId="418C1F62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15561CFC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327FE167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14A9AFCF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084477D5" w14:textId="77777777" w:rsidR="00F22A4C" w:rsidRDefault="00F22A4C" w:rsidP="00F22A4C">
            <w:pPr>
              <w:rPr>
                <w:rFonts w:ascii="Garamond" w:hAnsi="Garamond"/>
              </w:rPr>
            </w:pPr>
          </w:p>
          <w:p w14:paraId="6DF4A6E6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5260901F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745AE81A" w14:textId="77777777" w:rsidR="00F22A4C" w:rsidRDefault="00F22A4C" w:rsidP="00F22A4C">
            <w:pPr>
              <w:rPr>
                <w:rFonts w:ascii="Garamond" w:hAnsi="Garamond"/>
              </w:rPr>
            </w:pPr>
          </w:p>
          <w:p w14:paraId="016AFC71" w14:textId="77777777" w:rsidR="00F22A4C" w:rsidRDefault="00F22A4C" w:rsidP="00F22A4C">
            <w:pPr>
              <w:rPr>
                <w:rFonts w:ascii="Garamond" w:hAnsi="Garamond"/>
              </w:rPr>
            </w:pPr>
          </w:p>
          <w:p w14:paraId="23ACBA05" w14:textId="77777777" w:rsidR="00F22A4C" w:rsidRPr="00F22A4C" w:rsidRDefault="00F22A4C" w:rsidP="00F22A4C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4691ACC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86" w:type="dxa"/>
          </w:tcPr>
          <w:p w14:paraId="118A9EA6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3F5EA3B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402" w:type="dxa"/>
            <w:tcMar>
              <w:left w:w="57" w:type="dxa"/>
              <w:right w:w="57" w:type="dxa"/>
            </w:tcMar>
          </w:tcPr>
          <w:p w14:paraId="3F35DACD" w14:textId="716ED533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14:paraId="1017CA62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  <w:tr w:rsidR="00B37DCD" w:rsidRPr="00B37DCD" w14:paraId="38D42576" w14:textId="77777777" w:rsidTr="0022007B">
        <w:tc>
          <w:tcPr>
            <w:tcW w:w="7120" w:type="dxa"/>
            <w:tcMar>
              <w:left w:w="57" w:type="dxa"/>
              <w:right w:w="57" w:type="dxa"/>
            </w:tcMar>
          </w:tcPr>
          <w:p w14:paraId="706440D4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 xml:space="preserve">2. Informazioni </w:t>
            </w:r>
          </w:p>
          <w:p w14:paraId="5117F1BC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2.1. La stazione appaltante ha assolto gli obblighi informativi relativi alle trasmissioni alla Banca dati nazionale dei contratti pubblici?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14:paraId="1EA1A8B8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Art. 23, comma 5</w:t>
            </w:r>
          </w:p>
          <w:p w14:paraId="3AD25224" w14:textId="2AA2EEED" w:rsidR="00B37DCD" w:rsidRPr="00B37DCD" w:rsidRDefault="00B37DCD" w:rsidP="00B37DCD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Delibera ANAC 261/2023 (efficace a decorrere dal 1</w:t>
            </w:r>
            <w:r>
              <w:rPr>
                <w:rFonts w:ascii="Garamond" w:hAnsi="Garamond"/>
              </w:rPr>
              <w:t>/1/</w:t>
            </w:r>
            <w:r w:rsidRPr="00B37DCD">
              <w:rPr>
                <w:rFonts w:ascii="Garamond" w:hAnsi="Garamond"/>
              </w:rPr>
              <w:t>2024)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1A60ADE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86" w:type="dxa"/>
          </w:tcPr>
          <w:p w14:paraId="0CE81F42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ACD4DD4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402" w:type="dxa"/>
            <w:tcMar>
              <w:left w:w="57" w:type="dxa"/>
              <w:right w:w="57" w:type="dxa"/>
            </w:tcMar>
          </w:tcPr>
          <w:p w14:paraId="49FBADAE" w14:textId="4C27B811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14:paraId="5742CD8B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</w:tbl>
    <w:p w14:paraId="038384E7" w14:textId="45830CCC" w:rsidR="00FF4932" w:rsidRDefault="00FF4932" w:rsidP="00FF4932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FF4932" w14:paraId="57009143" w14:textId="77777777" w:rsidTr="005612CA">
        <w:tc>
          <w:tcPr>
            <w:tcW w:w="5000" w:type="pct"/>
            <w:shd w:val="clear" w:color="auto" w:fill="C6D9F1" w:themeFill="text2" w:themeFillTint="33"/>
          </w:tcPr>
          <w:p w14:paraId="678E3E80" w14:textId="77777777" w:rsidR="00FF4932" w:rsidRPr="00C441EA" w:rsidRDefault="00FF4932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FF4932" w14:paraId="40FDABEB" w14:textId="77777777" w:rsidTr="005612CA">
        <w:trPr>
          <w:trHeight w:val="485"/>
        </w:trPr>
        <w:tc>
          <w:tcPr>
            <w:tcW w:w="5000" w:type="pct"/>
          </w:tcPr>
          <w:p w14:paraId="4BD18C3C" w14:textId="77777777" w:rsidR="00FF4932" w:rsidRDefault="00FF4932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47E33D86" w14:textId="77777777" w:rsidR="009826C8" w:rsidRDefault="009826C8" w:rsidP="009826C8"/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9826C8" w:rsidRPr="00832D63" w14:paraId="0DD43FDC" w14:textId="77777777" w:rsidTr="005F27CA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BC1472" w14:textId="77777777" w:rsidR="009826C8" w:rsidRPr="00832D63" w:rsidRDefault="009826C8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69404B" w14:textId="77777777" w:rsidR="009826C8" w:rsidRPr="00832D63" w:rsidRDefault="009826C8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9826C8" w:rsidRPr="00832D63" w14:paraId="479EB983" w14:textId="77777777" w:rsidTr="005F27CA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A0C2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53FDF10A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5015002C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50B47545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3603B760" w14:textId="77777777" w:rsidR="009826C8" w:rsidRPr="00832D63" w:rsidRDefault="009826C8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53751F18" w14:textId="408E96A4" w:rsidR="00FF4932" w:rsidRDefault="00FF4932" w:rsidP="009826C8"/>
    <w:sectPr w:rsidR="00FF4932" w:rsidSect="00FF4932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B4D93" w14:textId="77777777" w:rsidR="00F3364F" w:rsidRDefault="00F3364F" w:rsidP="009F3541">
      <w:pPr>
        <w:spacing w:after="0" w:line="240" w:lineRule="auto"/>
      </w:pPr>
      <w:r>
        <w:separator/>
      </w:r>
    </w:p>
  </w:endnote>
  <w:endnote w:type="continuationSeparator" w:id="0">
    <w:p w14:paraId="2D008870" w14:textId="77777777" w:rsidR="00F3364F" w:rsidRDefault="00F3364F" w:rsidP="009F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6275609"/>
      <w:docPartObj>
        <w:docPartGallery w:val="Page Numbers (Bottom of Page)"/>
        <w:docPartUnique/>
      </w:docPartObj>
    </w:sdtPr>
    <w:sdtContent>
      <w:p w14:paraId="510FDE3B" w14:textId="3478EC78" w:rsidR="009F3541" w:rsidRDefault="00FF4932" w:rsidP="00FF493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6C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59AF" w14:textId="77777777" w:rsidR="00F3364F" w:rsidRDefault="00F3364F" w:rsidP="009F3541">
      <w:pPr>
        <w:spacing w:after="0" w:line="240" w:lineRule="auto"/>
      </w:pPr>
      <w:r>
        <w:separator/>
      </w:r>
    </w:p>
  </w:footnote>
  <w:footnote w:type="continuationSeparator" w:id="0">
    <w:p w14:paraId="54A59723" w14:textId="77777777" w:rsidR="00F3364F" w:rsidRDefault="00F3364F" w:rsidP="009F3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0E0B" w14:textId="119E9A10" w:rsidR="009F3541" w:rsidRDefault="00000000">
    <w:pPr>
      <w:pStyle w:val="Intestazione"/>
    </w:pPr>
    <w:r>
      <w:rPr>
        <w:noProof/>
      </w:rPr>
      <w:pict w14:anchorId="63D586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BCEDE" w14:textId="77777777" w:rsidR="00FF4932" w:rsidRDefault="00FF4932" w:rsidP="00FF4932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0D11CD17" wp14:editId="7EF595FC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4C195B" w14:textId="77777777" w:rsidR="00FF4932" w:rsidRDefault="00FF4932" w:rsidP="00FF4932">
    <w:pPr>
      <w:pStyle w:val="Intestazione"/>
      <w:rPr>
        <w:rFonts w:ascii="Arial" w:hAnsi="Arial"/>
        <w:sz w:val="20"/>
      </w:rPr>
    </w:pPr>
  </w:p>
  <w:tbl>
    <w:tblPr>
      <w:tblW w:w="14782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82"/>
    </w:tblGrid>
    <w:tr w:rsidR="00FF4932" w:rsidRPr="00E10375" w14:paraId="58F31D4B" w14:textId="77777777" w:rsidTr="00B37DCD">
      <w:trPr>
        <w:trHeight w:val="703"/>
      </w:trPr>
      <w:tc>
        <w:tcPr>
          <w:tcW w:w="14782" w:type="dxa"/>
          <w:shd w:val="clear" w:color="auto" w:fill="auto"/>
          <w:vAlign w:val="center"/>
        </w:tcPr>
        <w:p w14:paraId="663D407E" w14:textId="77777777" w:rsidR="00FF4932" w:rsidRPr="00FF4932" w:rsidRDefault="00FF4932" w:rsidP="00FF4932">
          <w:pPr>
            <w:pStyle w:val="Intestazione"/>
            <w:jc w:val="right"/>
            <w:rPr>
              <w:rFonts w:ascii="Garamond" w:hAnsi="Garamond"/>
              <w:i/>
              <w:sz w:val="20"/>
              <w:szCs w:val="20"/>
            </w:rPr>
          </w:pPr>
          <w:r w:rsidRPr="00FF4932">
            <w:rPr>
              <w:rFonts w:ascii="Garamond" w:hAnsi="Garamond"/>
              <w:i/>
              <w:sz w:val="20"/>
              <w:szCs w:val="20"/>
            </w:rPr>
            <w:t>12_PROCEDURA AFFIDAMENTO IN HOUSE_CHECK-LIST_APPALTI VS.1.0</w:t>
          </w:r>
        </w:p>
        <w:p w14:paraId="568E4E39" w14:textId="77777777" w:rsidR="00FF4932" w:rsidRPr="007C4D66" w:rsidRDefault="00FF4932" w:rsidP="00FF4932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2C5BCDCE" w14:textId="4EFC986A" w:rsidR="00FF4932" w:rsidRPr="00F8219F" w:rsidRDefault="007E688F" w:rsidP="00FF4932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r w:rsidRPr="00241F6F">
            <w:rPr>
              <w:rFonts w:ascii="Garamond" w:hAnsi="Garamond" w:cstheme="minorHAnsi"/>
              <w:b/>
            </w:rPr>
            <w:t xml:space="preserve">UdM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0CA8EA74" w14:textId="77777777" w:rsidR="00FF4932" w:rsidRDefault="00FF493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073A7" w14:textId="377C2C94" w:rsidR="009F3541" w:rsidRDefault="00000000">
    <w:pPr>
      <w:pStyle w:val="Intestazione"/>
    </w:pPr>
    <w:r>
      <w:rPr>
        <w:noProof/>
      </w:rPr>
      <w:pict w14:anchorId="7BBDB2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31173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418EB"/>
    <w:rsid w:val="00050E08"/>
    <w:rsid w:val="0005307C"/>
    <w:rsid w:val="000539DC"/>
    <w:rsid w:val="00054D21"/>
    <w:rsid w:val="00123422"/>
    <w:rsid w:val="00150CE1"/>
    <w:rsid w:val="001863A7"/>
    <w:rsid w:val="001B5203"/>
    <w:rsid w:val="001D0BA2"/>
    <w:rsid w:val="001D6432"/>
    <w:rsid w:val="001E15F3"/>
    <w:rsid w:val="0022007B"/>
    <w:rsid w:val="0026098D"/>
    <w:rsid w:val="0028578F"/>
    <w:rsid w:val="0029049F"/>
    <w:rsid w:val="00293806"/>
    <w:rsid w:val="002A6805"/>
    <w:rsid w:val="002C1238"/>
    <w:rsid w:val="003358BE"/>
    <w:rsid w:val="00342501"/>
    <w:rsid w:val="00354245"/>
    <w:rsid w:val="003C5141"/>
    <w:rsid w:val="00451792"/>
    <w:rsid w:val="00462224"/>
    <w:rsid w:val="00480261"/>
    <w:rsid w:val="00483D1F"/>
    <w:rsid w:val="005837A4"/>
    <w:rsid w:val="005D34AB"/>
    <w:rsid w:val="005F4263"/>
    <w:rsid w:val="00601D92"/>
    <w:rsid w:val="0061766B"/>
    <w:rsid w:val="006629D1"/>
    <w:rsid w:val="006F3FC6"/>
    <w:rsid w:val="007405DF"/>
    <w:rsid w:val="0076709B"/>
    <w:rsid w:val="0079072D"/>
    <w:rsid w:val="007D16CB"/>
    <w:rsid w:val="007E320A"/>
    <w:rsid w:val="007E688F"/>
    <w:rsid w:val="0083449F"/>
    <w:rsid w:val="00867EC1"/>
    <w:rsid w:val="008B137C"/>
    <w:rsid w:val="008F326F"/>
    <w:rsid w:val="008F6F6A"/>
    <w:rsid w:val="00900B73"/>
    <w:rsid w:val="00932E59"/>
    <w:rsid w:val="0094198F"/>
    <w:rsid w:val="00942339"/>
    <w:rsid w:val="009826C8"/>
    <w:rsid w:val="009B50FD"/>
    <w:rsid w:val="009D57B2"/>
    <w:rsid w:val="009D7ED3"/>
    <w:rsid w:val="009F3541"/>
    <w:rsid w:val="009F4C4B"/>
    <w:rsid w:val="00A3514B"/>
    <w:rsid w:val="00A74729"/>
    <w:rsid w:val="00A81BDC"/>
    <w:rsid w:val="00A92701"/>
    <w:rsid w:val="00AB526A"/>
    <w:rsid w:val="00AE2F31"/>
    <w:rsid w:val="00B10BB8"/>
    <w:rsid w:val="00B37DCD"/>
    <w:rsid w:val="00B66ECB"/>
    <w:rsid w:val="00B717A2"/>
    <w:rsid w:val="00B755AD"/>
    <w:rsid w:val="00B93147"/>
    <w:rsid w:val="00C27C25"/>
    <w:rsid w:val="00C7526F"/>
    <w:rsid w:val="00C87275"/>
    <w:rsid w:val="00C938D9"/>
    <w:rsid w:val="00CB19E6"/>
    <w:rsid w:val="00CE3B2A"/>
    <w:rsid w:val="00CE5091"/>
    <w:rsid w:val="00D06162"/>
    <w:rsid w:val="00D50BDC"/>
    <w:rsid w:val="00DE2A42"/>
    <w:rsid w:val="00E54FA0"/>
    <w:rsid w:val="00E57FC1"/>
    <w:rsid w:val="00EA550E"/>
    <w:rsid w:val="00EB07FD"/>
    <w:rsid w:val="00ED7228"/>
    <w:rsid w:val="00EE6EFA"/>
    <w:rsid w:val="00EF62F9"/>
    <w:rsid w:val="00F00618"/>
    <w:rsid w:val="00F1607E"/>
    <w:rsid w:val="00F22A4C"/>
    <w:rsid w:val="00F3364F"/>
    <w:rsid w:val="00F70B6A"/>
    <w:rsid w:val="00F932F4"/>
    <w:rsid w:val="00F97376"/>
    <w:rsid w:val="00FA62E6"/>
    <w:rsid w:val="00FF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23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3541"/>
  </w:style>
  <w:style w:type="paragraph" w:styleId="Pidipagina">
    <w:name w:val="footer"/>
    <w:basedOn w:val="Normale"/>
    <w:link w:val="Pidipagina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2025-05-28T08:39:00Z</dcterms:created>
  <dcterms:modified xsi:type="dcterms:W3CDTF">2025-05-28T08:39:00Z</dcterms:modified>
</cp:coreProperties>
</file>